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sz w:val="28"/>
          <w:szCs w:val="28"/>
          <w:lang w:eastAsia="zh-CN"/>
        </w:rPr>
      </w:pPr>
      <w:r>
        <w:rPr>
          <w:rFonts w:hint="eastAsia"/>
          <w:sz w:val="28"/>
          <w:szCs w:val="28"/>
          <w:lang w:eastAsia="zh-CN"/>
        </w:rPr>
        <w:t>附件：</w:t>
      </w:r>
    </w:p>
    <w:p>
      <w:pPr>
        <w:jc w:val="center"/>
        <w:rPr>
          <w:rFonts w:hint="eastAsia" w:eastAsiaTheme="minorEastAsia"/>
          <w:sz w:val="32"/>
          <w:szCs w:val="40"/>
          <w:lang w:eastAsia="zh-CN"/>
        </w:rPr>
      </w:pPr>
      <w:r>
        <w:rPr>
          <w:rFonts w:hint="eastAsia"/>
          <w:sz w:val="28"/>
          <w:szCs w:val="28"/>
          <w:lang w:eastAsia="zh-CN"/>
        </w:rPr>
        <w:t>第一包：</w:t>
      </w:r>
      <w:r>
        <w:rPr>
          <w:rFonts w:hint="eastAsia"/>
          <w:sz w:val="28"/>
          <w:szCs w:val="28"/>
        </w:rPr>
        <w:t>穿戴式心电传感器</w:t>
      </w:r>
      <w:r>
        <w:rPr>
          <w:rFonts w:hint="eastAsia"/>
          <w:sz w:val="28"/>
          <w:szCs w:val="28"/>
          <w:lang w:eastAsia="zh-CN"/>
        </w:rPr>
        <w:t>配套仪器</w:t>
      </w:r>
      <w:r>
        <w:rPr>
          <w:rFonts w:hint="eastAsia"/>
          <w:sz w:val="28"/>
          <w:szCs w:val="28"/>
        </w:rPr>
        <w:t>技术参数</w:t>
      </w:r>
      <w:r>
        <w:rPr>
          <w:rFonts w:hint="eastAsia"/>
          <w:sz w:val="28"/>
          <w:szCs w:val="28"/>
          <w:lang w:eastAsia="zh-CN"/>
        </w:rPr>
        <w:t>要求</w:t>
      </w:r>
    </w:p>
    <w:tbl>
      <w:tblPr>
        <w:tblStyle w:val="5"/>
        <w:tblW w:w="8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75"/>
        <w:gridCol w:w="5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2" w:hRule="atLeast"/>
          <w:jc w:val="center"/>
        </w:trPr>
        <w:tc>
          <w:tcPr>
            <w:tcW w:w="7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Arial"/>
                <w:kern w:val="0"/>
                <w:sz w:val="18"/>
                <w:szCs w:val="18"/>
              </w:rPr>
            </w:pPr>
            <w:r>
              <w:rPr>
                <w:rFonts w:hint="eastAsia" w:ascii="宋体" w:hAnsi="宋体" w:cs="Arial"/>
                <w:kern w:val="0"/>
                <w:sz w:val="24"/>
              </w:rPr>
              <w:t>序号</w:t>
            </w:r>
          </w:p>
        </w:tc>
        <w:tc>
          <w:tcPr>
            <w:tcW w:w="15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Arial"/>
                <w:kern w:val="0"/>
                <w:sz w:val="18"/>
                <w:szCs w:val="18"/>
              </w:rPr>
            </w:pPr>
            <w:r>
              <w:rPr>
                <w:rFonts w:hint="eastAsia" w:ascii="宋体" w:hAnsi="宋体" w:cs="Arial"/>
                <w:kern w:val="0"/>
                <w:sz w:val="24"/>
              </w:rPr>
              <w:t>货物名称</w:t>
            </w:r>
          </w:p>
        </w:tc>
        <w:tc>
          <w:tcPr>
            <w:tcW w:w="59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Arial"/>
                <w:kern w:val="0"/>
                <w:sz w:val="18"/>
                <w:szCs w:val="18"/>
              </w:rPr>
            </w:pPr>
            <w:r>
              <w:rPr>
                <w:rFonts w:hint="eastAsia" w:ascii="宋体" w:hAnsi="宋体" w:cs="Arial"/>
                <w:kern w:val="0"/>
                <w:sz w:val="24"/>
              </w:rPr>
              <w:t>招标技术参数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7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1</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rPr>
              <w:t>穿戴式心电传感器单导联</w:t>
            </w:r>
          </w:p>
        </w:tc>
        <w:tc>
          <w:tcPr>
            <w:tcW w:w="5905"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1、设备用途：</w:t>
            </w:r>
          </w:p>
          <w:p>
            <w:pPr>
              <w:rPr>
                <w:szCs w:val="21"/>
              </w:rPr>
            </w:pPr>
            <w:r>
              <w:rPr>
                <w:rFonts w:hint="eastAsia"/>
                <w:szCs w:val="21"/>
              </w:rPr>
              <w:t>1.1适用于阵发性房颤病人，不明原因的各种心律失常病人的超长程连续动态检测及不明原因的晕厥病人的鉴别诊断。</w:t>
            </w:r>
          </w:p>
          <w:p>
            <w:pPr>
              <w:rPr>
                <w:szCs w:val="21"/>
              </w:rPr>
            </w:pPr>
            <w:r>
              <w:rPr>
                <w:rFonts w:hint="eastAsia"/>
                <w:szCs w:val="21"/>
              </w:rPr>
              <w:t>1.2支持无创单导联或多导联的长程动态心电监测，并具备动态心电图分析和远程遥测心电平台功能。</w:t>
            </w:r>
          </w:p>
          <w:p>
            <w:pPr>
              <w:rPr>
                <w:szCs w:val="21"/>
              </w:rPr>
            </w:pPr>
            <w:r>
              <w:rPr>
                <w:rFonts w:hint="eastAsia"/>
                <w:szCs w:val="21"/>
              </w:rPr>
              <w:t>2、功能配置：</w:t>
            </w:r>
          </w:p>
          <w:p>
            <w:pPr>
              <w:rPr>
                <w:szCs w:val="21"/>
              </w:rPr>
            </w:pPr>
            <w:r>
              <w:rPr>
                <w:rFonts w:hint="eastAsia"/>
                <w:szCs w:val="21"/>
              </w:rPr>
              <w:t>2.1监测时间：持续检测至少 72h。</w:t>
            </w:r>
          </w:p>
          <w:p>
            <w:pPr>
              <w:rPr>
                <w:szCs w:val="21"/>
              </w:rPr>
            </w:pPr>
            <w:r>
              <w:rPr>
                <w:rFonts w:hint="eastAsia"/>
                <w:szCs w:val="21"/>
              </w:rPr>
              <w:t>2.2支持导联脱落智能检测。</w:t>
            </w:r>
          </w:p>
          <w:p>
            <w:pPr>
              <w:rPr>
                <w:szCs w:val="21"/>
              </w:rPr>
            </w:pPr>
            <w:r>
              <w:rPr>
                <w:rFonts w:hint="eastAsia"/>
                <w:szCs w:val="21"/>
              </w:rPr>
              <w:t>2.3无跌倒监测</w:t>
            </w:r>
          </w:p>
          <w:p>
            <w:pPr>
              <w:rPr>
                <w:szCs w:val="21"/>
              </w:rPr>
            </w:pPr>
            <w:r>
              <w:rPr>
                <w:rFonts w:hint="eastAsia"/>
                <w:szCs w:val="21"/>
              </w:rPr>
              <w:t>2.4通过网关可支持此功能</w:t>
            </w:r>
          </w:p>
          <w:p>
            <w:pPr>
              <w:rPr>
                <w:szCs w:val="21"/>
              </w:rPr>
            </w:pPr>
            <w:r>
              <w:rPr>
                <w:rFonts w:hint="eastAsia"/>
                <w:szCs w:val="21"/>
              </w:rPr>
              <w:t>2.5通过USB回收数据</w:t>
            </w:r>
          </w:p>
          <w:p>
            <w:pPr>
              <w:rPr>
                <w:szCs w:val="21"/>
              </w:rPr>
            </w:pPr>
            <w:r>
              <w:rPr>
                <w:rFonts w:hint="eastAsia"/>
                <w:szCs w:val="21"/>
              </w:rPr>
              <w:t>2.6软件组成：动态心电图分析软件和远程遥测心电平台软件；</w:t>
            </w:r>
          </w:p>
          <w:p>
            <w:pPr>
              <w:rPr>
                <w:rFonts w:hint="eastAsia"/>
                <w:szCs w:val="21"/>
              </w:rPr>
            </w:pPr>
            <w:r>
              <w:rPr>
                <w:rFonts w:hint="eastAsia"/>
                <w:szCs w:val="21"/>
              </w:rPr>
              <w:t>2.7动态心电图分析软件功能：1.医疗证据数据管理，患者管理，设备管理，HRV分析，散点图；2.8远程遥测心电平台软件功能：</w:t>
            </w:r>
          </w:p>
          <w:p>
            <w:pPr>
              <w:rPr>
                <w:rFonts w:hint="eastAsia"/>
                <w:szCs w:val="21"/>
              </w:rPr>
            </w:pPr>
            <w:r>
              <w:rPr>
                <w:rFonts w:hint="eastAsia"/>
                <w:szCs w:val="21"/>
              </w:rPr>
              <w:t>3.心电图形实时浏览</w:t>
            </w:r>
          </w:p>
          <w:p>
            <w:pPr>
              <w:rPr>
                <w:rFonts w:hint="eastAsia"/>
                <w:szCs w:val="21"/>
              </w:rPr>
            </w:pPr>
            <w:r>
              <w:rPr>
                <w:rFonts w:hint="eastAsia"/>
                <w:szCs w:val="21"/>
              </w:rPr>
              <w:t>4.全中文操作菜单</w:t>
            </w:r>
          </w:p>
          <w:p>
            <w:pPr>
              <w:rPr>
                <w:szCs w:val="21"/>
              </w:rPr>
            </w:pPr>
            <w:r>
              <w:rPr>
                <w:rFonts w:hint="eastAsia"/>
                <w:szCs w:val="21"/>
              </w:rPr>
              <w:t>5.支持远程心电数据传输，分析。</w:t>
            </w:r>
          </w:p>
          <w:p>
            <w:pPr>
              <w:rPr>
                <w:rFonts w:hint="eastAsia"/>
                <w:szCs w:val="21"/>
              </w:rPr>
            </w:pPr>
            <w:r>
              <w:rPr>
                <w:rFonts w:hint="eastAsia"/>
                <w:szCs w:val="21"/>
              </w:rPr>
              <w:t>6、远程遥测心电图查看和回放；</w:t>
            </w:r>
          </w:p>
          <w:p>
            <w:pPr>
              <w:rPr>
                <w:rFonts w:hint="eastAsia"/>
                <w:szCs w:val="21"/>
              </w:rPr>
            </w:pPr>
            <w:r>
              <w:rPr>
                <w:rFonts w:hint="eastAsia"/>
                <w:szCs w:val="21"/>
              </w:rPr>
              <w:t>7、心电图管理、设备管理、患者管理；</w:t>
            </w:r>
          </w:p>
          <w:p>
            <w:pPr>
              <w:rPr>
                <w:szCs w:val="21"/>
              </w:rPr>
            </w:pPr>
            <w:r>
              <w:rPr>
                <w:rFonts w:hint="eastAsia"/>
                <w:szCs w:val="21"/>
              </w:rPr>
              <w:t>8、心电图心律失常人工智能诊断：早搏、心动过缓、心动过速；</w:t>
            </w:r>
          </w:p>
          <w:p>
            <w:pPr>
              <w:rPr>
                <w:szCs w:val="21"/>
              </w:rPr>
            </w:pPr>
            <w:r>
              <w:rPr>
                <w:rFonts w:hint="eastAsia"/>
                <w:szCs w:val="21"/>
              </w:rPr>
              <w:t>9、主要技术参数</w:t>
            </w:r>
          </w:p>
          <w:p>
            <w:r>
              <w:rPr>
                <w:rFonts w:hint="eastAsia"/>
              </w:rPr>
              <w:t>9.1组成：医用泡棉、电子电池、导电凝胶、粘性胶、加密识别芯片、FPC线路和镀银电极；</w:t>
            </w:r>
          </w:p>
          <w:p>
            <w:r>
              <w:rPr>
                <w:rFonts w:hint="eastAsia"/>
              </w:rPr>
              <w:t>9.2电源电压：电子电池输出DC3V±0.3V；</w:t>
            </w:r>
          </w:p>
          <w:p>
            <w:pPr>
              <w:rPr>
                <w:rFonts w:hint="eastAsia"/>
              </w:rPr>
            </w:pPr>
            <w:r>
              <w:rPr>
                <w:rFonts w:hint="eastAsia"/>
              </w:rPr>
              <w:t>9.3贮存条件：环境温度：10℃~30℃；相对湿度：35%~75%；大气压力：70kPa~105kPa；</w:t>
            </w:r>
          </w:p>
          <w:p>
            <w:pPr>
              <w:rPr>
                <w:rFonts w:hint="eastAsia"/>
              </w:rPr>
            </w:pPr>
            <w:r>
              <w:rPr>
                <w:rFonts w:hint="eastAsia"/>
              </w:rPr>
              <w:t>9.4无腐蚀性气体和通风良好的室内，避光密封保存；</w:t>
            </w:r>
          </w:p>
          <w:p>
            <w:r>
              <w:rPr>
                <w:rFonts w:hint="eastAsia"/>
              </w:rPr>
              <w:t>9.5性能指标满足YY0196、YY0148相关要求：</w:t>
            </w:r>
          </w:p>
          <w:p>
            <w:r>
              <w:rPr>
                <w:rFonts w:hint="eastAsia"/>
              </w:rPr>
              <w:t>交流阻抗：至少12对电极对平均阻抗≤2kΩ,单独电极对≤3kΩ；</w:t>
            </w:r>
          </w:p>
          <w:p>
            <w:r>
              <w:rPr>
                <w:rFonts w:hint="eastAsia"/>
              </w:rPr>
              <w:t>10.直流失调电压：≤100mV；复合失调不稳定性和内部噪声：≤150μV；</w:t>
            </w:r>
          </w:p>
          <w:p>
            <w:r>
              <w:rPr>
                <w:rFonts w:hint="eastAsia"/>
              </w:rPr>
              <w:t>11.除颤过载恢复：经充电200V的10μV电容放电后，第5s时≤100mV，此后30s 内 W±lmV/s；</w:t>
            </w:r>
          </w:p>
          <w:p>
            <w:pPr>
              <w:rPr>
                <w:rFonts w:hint="eastAsia"/>
              </w:rPr>
            </w:pPr>
            <w:r>
              <w:rPr>
                <w:rFonts w:hint="eastAsia"/>
              </w:rPr>
              <w:t>偏置电流耐受度：24h内电压变化≤100mV；</w:t>
            </w:r>
          </w:p>
          <w:p>
            <w:pPr>
              <w:rPr>
                <w:rFonts w:hint="eastAsia"/>
              </w:rPr>
            </w:pPr>
            <w:r>
              <w:rPr>
                <w:rFonts w:hint="eastAsia"/>
              </w:rPr>
              <w:t>12.安全要求：符合 GB9706.1、 YY0505、GB/T 14710、GB/T 16886 等有关规定。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7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8"/>
                <w:szCs w:val="18"/>
              </w:rPr>
            </w:pPr>
            <w:r>
              <w:rPr>
                <w:rFonts w:hint="eastAsia" w:ascii="宋体" w:hAnsi="宋体" w:cs="宋体"/>
                <w:kern w:val="0"/>
                <w:sz w:val="24"/>
              </w:rPr>
              <w:t>2</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穿戴式心电传感器三导联</w:t>
            </w:r>
          </w:p>
        </w:tc>
        <w:tc>
          <w:tcPr>
            <w:tcW w:w="5905"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1、设备用途：</w:t>
            </w:r>
          </w:p>
          <w:p>
            <w:pPr>
              <w:rPr>
                <w:szCs w:val="21"/>
              </w:rPr>
            </w:pPr>
            <w:r>
              <w:rPr>
                <w:rFonts w:hint="eastAsia"/>
                <w:szCs w:val="21"/>
              </w:rPr>
              <w:t>1.1适用于阵发性房颤病人，不明原因的各种心律失常病人的超长程连续动态检测及不明原因的晕厥病人的鉴别诊断。</w:t>
            </w:r>
          </w:p>
          <w:p>
            <w:pPr>
              <w:rPr>
                <w:szCs w:val="21"/>
              </w:rPr>
            </w:pPr>
            <w:r>
              <w:rPr>
                <w:rFonts w:hint="eastAsia"/>
                <w:szCs w:val="21"/>
              </w:rPr>
              <w:t>1.2支持无创单导联或多导联的长程动态心电监测，并具备动态心电图分析和远程遥测心电平台功能。</w:t>
            </w:r>
          </w:p>
          <w:p>
            <w:pPr>
              <w:rPr>
                <w:szCs w:val="21"/>
              </w:rPr>
            </w:pPr>
            <w:r>
              <w:rPr>
                <w:rFonts w:hint="eastAsia"/>
                <w:szCs w:val="21"/>
              </w:rPr>
              <w:t>2、功能配置：</w:t>
            </w:r>
          </w:p>
          <w:p>
            <w:pPr>
              <w:rPr>
                <w:szCs w:val="21"/>
              </w:rPr>
            </w:pPr>
            <w:r>
              <w:rPr>
                <w:rFonts w:hint="eastAsia"/>
                <w:szCs w:val="21"/>
              </w:rPr>
              <w:t>2.1监测时间：持续检测至少 72h。</w:t>
            </w:r>
          </w:p>
          <w:p>
            <w:pPr>
              <w:rPr>
                <w:szCs w:val="21"/>
              </w:rPr>
            </w:pPr>
            <w:r>
              <w:rPr>
                <w:rFonts w:hint="eastAsia"/>
                <w:szCs w:val="21"/>
              </w:rPr>
              <w:t>2.2支持导联脱落智能检测。</w:t>
            </w:r>
          </w:p>
          <w:p>
            <w:pPr>
              <w:rPr>
                <w:szCs w:val="21"/>
              </w:rPr>
            </w:pPr>
            <w:r>
              <w:rPr>
                <w:rFonts w:hint="eastAsia"/>
                <w:szCs w:val="21"/>
              </w:rPr>
              <w:t>2.3无跌倒监测</w:t>
            </w:r>
          </w:p>
          <w:p>
            <w:pPr>
              <w:rPr>
                <w:szCs w:val="21"/>
              </w:rPr>
            </w:pPr>
            <w:r>
              <w:rPr>
                <w:rFonts w:hint="eastAsia"/>
                <w:szCs w:val="21"/>
              </w:rPr>
              <w:t>2.4通过网关可支持此功能</w:t>
            </w:r>
          </w:p>
          <w:p>
            <w:pPr>
              <w:rPr>
                <w:szCs w:val="21"/>
              </w:rPr>
            </w:pPr>
            <w:r>
              <w:rPr>
                <w:rFonts w:hint="eastAsia"/>
                <w:szCs w:val="21"/>
              </w:rPr>
              <w:t>2.5通过USB回收数据</w:t>
            </w:r>
          </w:p>
          <w:p>
            <w:pPr>
              <w:rPr>
                <w:szCs w:val="21"/>
              </w:rPr>
            </w:pPr>
            <w:r>
              <w:rPr>
                <w:rFonts w:hint="eastAsia"/>
                <w:szCs w:val="21"/>
              </w:rPr>
              <w:t>2.6软件组成：动态心电图分析软件和远程遥测心电平台软件；</w:t>
            </w:r>
          </w:p>
          <w:p>
            <w:pPr>
              <w:rPr>
                <w:szCs w:val="21"/>
              </w:rPr>
            </w:pPr>
            <w:r>
              <w:rPr>
                <w:rFonts w:hint="eastAsia"/>
                <w:szCs w:val="21"/>
              </w:rPr>
              <w:t>2.7动态心电图分析软件功能：1.医疗证据数据管理，患者管理，设备管理，HRV分析，散点图；2.心电图形实时浏览3.全中文操作菜单4.支持远程心电数据传输，分析。</w:t>
            </w:r>
          </w:p>
          <w:p>
            <w:pPr>
              <w:rPr>
                <w:szCs w:val="21"/>
              </w:rPr>
            </w:pPr>
            <w:r>
              <w:rPr>
                <w:rFonts w:hint="eastAsia"/>
                <w:szCs w:val="21"/>
              </w:rPr>
              <w:t>2.8远程遥测心电平台软件功能：1、远程遥测心电图查看和回放；2、心电图管理、设备管理、患者管理；3、心电图心律失常人工智能诊断：早搏、心动过缓、心动过速；</w:t>
            </w:r>
          </w:p>
          <w:p>
            <w:pPr>
              <w:rPr>
                <w:szCs w:val="21"/>
              </w:rPr>
            </w:pPr>
            <w:r>
              <w:rPr>
                <w:rFonts w:hint="eastAsia"/>
                <w:szCs w:val="21"/>
              </w:rPr>
              <w:t>3、主要技术参数</w:t>
            </w:r>
          </w:p>
          <w:p>
            <w:pPr>
              <w:rPr>
                <w:szCs w:val="21"/>
              </w:rPr>
            </w:pPr>
            <w:r>
              <w:rPr>
                <w:rFonts w:hint="eastAsia"/>
                <w:szCs w:val="21"/>
              </w:rPr>
              <w:t>3.1记录仪主机重量：约5g</w:t>
            </w:r>
          </w:p>
          <w:p>
            <w:pPr>
              <w:rPr>
                <w:szCs w:val="21"/>
              </w:rPr>
            </w:pPr>
            <w:r>
              <w:rPr>
                <w:rFonts w:hint="eastAsia"/>
                <w:szCs w:val="21"/>
              </w:rPr>
              <w:t>3.2防护等级IP21</w:t>
            </w:r>
          </w:p>
          <w:p>
            <w:pPr>
              <w:rPr>
                <w:szCs w:val="21"/>
              </w:rPr>
            </w:pPr>
            <w:r>
              <w:rPr>
                <w:rFonts w:hint="eastAsia"/>
                <w:szCs w:val="21"/>
              </w:rPr>
              <w:t>3.3监测时间：持续检测至少 72h</w:t>
            </w:r>
          </w:p>
          <w:p>
            <w:pPr>
              <w:rPr>
                <w:szCs w:val="21"/>
              </w:rPr>
            </w:pPr>
            <w:r>
              <w:rPr>
                <w:rFonts w:hint="eastAsia"/>
                <w:szCs w:val="21"/>
              </w:rPr>
              <w:t>3.4（贴片式心电传感器）穿戴式心电传感器</w:t>
            </w:r>
          </w:p>
          <w:p>
            <w:pPr>
              <w:rPr>
                <w:szCs w:val="21"/>
              </w:rPr>
            </w:pPr>
            <w:r>
              <w:rPr>
                <w:rFonts w:hint="eastAsia"/>
                <w:szCs w:val="21"/>
              </w:rPr>
              <w:t>★3.5主机：直流DC3.0  无需充电器</w:t>
            </w:r>
          </w:p>
          <w:p>
            <w:pPr>
              <w:rPr>
                <w:szCs w:val="21"/>
              </w:rPr>
            </w:pPr>
            <w:r>
              <w:rPr>
                <w:rFonts w:hint="eastAsia"/>
                <w:szCs w:val="21"/>
              </w:rPr>
              <w:t>★3.6三导联系统噪声：≤50μV；输入阻抗：≥10MΩ；共模抑制：网电源≥60db，频率响应：0.05Hz~40Hz 的正弦信号，幅度为±3db</w:t>
            </w:r>
          </w:p>
          <w:p>
            <w:pPr>
              <w:rPr>
                <w:szCs w:val="21"/>
              </w:rPr>
            </w:pPr>
            <w:r>
              <w:rPr>
                <w:rFonts w:hint="eastAsia"/>
                <w:szCs w:val="21"/>
              </w:rPr>
              <w:t>★3.7心律范围：30次-200次/min,依据计算方案：±1次，实时性更高</w:t>
            </w:r>
          </w:p>
          <w:p>
            <w:pPr>
              <w:rPr>
                <w:szCs w:val="21"/>
              </w:rPr>
            </w:pPr>
            <w:r>
              <w:rPr>
                <w:rFonts w:hint="eastAsia"/>
                <w:szCs w:val="21"/>
              </w:rPr>
              <w:t>★3.8数据传输性能：室内有效传输距离范围达 8 米；室外有效传输距离达 10 米；</w:t>
            </w:r>
          </w:p>
          <w:p>
            <w:pPr>
              <w:rPr>
                <w:szCs w:val="21"/>
              </w:rPr>
            </w:pPr>
            <w:r>
              <w:rPr>
                <w:rFonts w:hint="eastAsia"/>
                <w:szCs w:val="21"/>
              </w:rPr>
              <w:t>3.9监测时间：持续检测至少 72h</w:t>
            </w:r>
          </w:p>
          <w:p>
            <w:pPr>
              <w:rPr>
                <w:szCs w:val="21"/>
              </w:rPr>
            </w:pPr>
            <w:r>
              <w:rPr>
                <w:rFonts w:hint="eastAsia"/>
                <w:szCs w:val="21"/>
              </w:rPr>
              <w:t>3.10 ADC分辨率：≥16bit</w:t>
            </w:r>
          </w:p>
          <w:p>
            <w:pPr>
              <w:rPr>
                <w:szCs w:val="21"/>
              </w:rPr>
            </w:pPr>
            <w:r>
              <w:rPr>
                <w:rFonts w:hint="eastAsia"/>
                <w:szCs w:val="21"/>
              </w:rPr>
              <w:t>3.11采样率：≥125Hz</w:t>
            </w:r>
          </w:p>
          <w:p>
            <w:pPr>
              <w:rPr>
                <w:szCs w:val="21"/>
              </w:rPr>
            </w:pPr>
            <w:r>
              <w:rPr>
                <w:rFonts w:hint="eastAsia"/>
                <w:szCs w:val="21"/>
              </w:rPr>
              <w:t>★3.12依据3通道，采用5-6个电极</w:t>
            </w:r>
          </w:p>
          <w:p>
            <w:pPr>
              <w:rPr>
                <w:szCs w:val="21"/>
              </w:rPr>
            </w:pPr>
            <w:r>
              <w:rPr>
                <w:rFonts w:hint="eastAsia"/>
                <w:szCs w:val="21"/>
              </w:rPr>
              <w:t>3.13动态输入范围：耐极化电压±300mV，≤10%或 50μV</w:t>
            </w:r>
          </w:p>
        </w:tc>
      </w:tr>
    </w:tbl>
    <w:p>
      <w:pPr>
        <w:jc w:val="both"/>
        <w:rPr>
          <w:rFonts w:hint="eastAsia" w:ascii="宋体" w:hAnsi="宋体" w:eastAsia="宋体" w:cs="宋体"/>
          <w:b w:val="0"/>
          <w:bCs/>
          <w:sz w:val="28"/>
          <w:szCs w:val="28"/>
        </w:rPr>
      </w:pP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jc w:val="center"/>
        <w:rPr>
          <w:rFonts w:hint="eastAsia" w:ascii="宋体" w:hAnsi="宋体" w:eastAsia="宋体" w:cs="宋体"/>
          <w:b/>
          <w:bCs/>
          <w:sz w:val="36"/>
          <w:szCs w:val="36"/>
        </w:rPr>
      </w:pPr>
      <w:r>
        <w:rPr>
          <w:rFonts w:hint="eastAsia" w:ascii="宋体" w:hAnsi="宋体" w:eastAsia="宋体" w:cs="宋体"/>
          <w:sz w:val="28"/>
          <w:szCs w:val="28"/>
        </w:rPr>
        <w:t>穿戴式心电传感器</w:t>
      </w:r>
      <w:r>
        <w:rPr>
          <w:rFonts w:hint="eastAsia" w:ascii="宋体" w:hAnsi="宋体" w:eastAsia="宋体" w:cs="宋体"/>
          <w:b w:val="0"/>
          <w:bCs w:val="0"/>
          <w:sz w:val="28"/>
          <w:szCs w:val="28"/>
        </w:rPr>
        <w:t>报价表</w:t>
      </w:r>
    </w:p>
    <w:p>
      <w:pPr>
        <w:numPr>
          <w:ilvl w:val="0"/>
          <w:numId w:val="0"/>
        </w:numPr>
        <w:spacing w:line="240" w:lineRule="auto"/>
        <w:ind w:leftChars="0"/>
        <w:rPr>
          <w:rFonts w:hint="eastAsia"/>
          <w:sz w:val="24"/>
          <w:szCs w:val="32"/>
          <w:lang w:eastAsia="zh-CN"/>
        </w:rPr>
      </w:pPr>
    </w:p>
    <w:tbl>
      <w:tblPr>
        <w:tblStyle w:val="5"/>
        <w:tblW w:w="10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941"/>
        <w:gridCol w:w="1845"/>
        <w:gridCol w:w="720"/>
        <w:gridCol w:w="1110"/>
        <w:gridCol w:w="1785"/>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496"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名  称</w:t>
            </w:r>
          </w:p>
        </w:tc>
        <w:tc>
          <w:tcPr>
            <w:tcW w:w="1845" w:type="dxa"/>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品牌/</w:t>
            </w:r>
            <w:r>
              <w:rPr>
                <w:rFonts w:hint="eastAsia" w:asciiTheme="minorEastAsia" w:hAnsiTheme="minorEastAsia" w:eastAsiaTheme="minorEastAsia" w:cstheme="minorEastAsia"/>
                <w:b w:val="0"/>
                <w:bCs/>
                <w:sz w:val="24"/>
                <w:szCs w:val="24"/>
              </w:rPr>
              <w:t>规格型号</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eastAsiaTheme="minorEastAsia" w:cstheme="minorEastAsia"/>
                <w:b w:val="0"/>
                <w:bCs/>
                <w:sz w:val="24"/>
                <w:szCs w:val="24"/>
                <w:lang w:eastAsia="zh-CN"/>
              </w:rPr>
              <w:t>单位</w:t>
            </w: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数量</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eastAsia="zh-CN"/>
              </w:rPr>
              <w:t>最高限价（元）</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496"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sz w:val="24"/>
              </w:rPr>
              <w:t>穿戴式动态心电记录仪</w:t>
            </w:r>
          </w:p>
        </w:tc>
        <w:tc>
          <w:tcPr>
            <w:tcW w:w="184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c>
          <w:tcPr>
            <w:tcW w:w="72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套</w:t>
            </w:r>
          </w:p>
        </w:tc>
        <w:tc>
          <w:tcPr>
            <w:tcW w:w="111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4</w:t>
            </w:r>
          </w:p>
        </w:tc>
        <w:tc>
          <w:tcPr>
            <w:tcW w:w="178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w:t>
            </w:r>
          </w:p>
        </w:tc>
        <w:tc>
          <w:tcPr>
            <w:tcW w:w="1281"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496"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sz w:val="24"/>
              </w:rPr>
              <w:t>穿戴式心电传感器三导</w:t>
            </w:r>
            <w:r>
              <w:rPr>
                <w:rFonts w:hint="eastAsia" w:asciiTheme="minorEastAsia" w:hAnsiTheme="minorEastAsia" w:cstheme="minorEastAsia"/>
                <w:sz w:val="24"/>
                <w:lang w:eastAsia="zh-CN"/>
              </w:rPr>
              <w:t>（耗材）</w:t>
            </w:r>
          </w:p>
        </w:tc>
        <w:tc>
          <w:tcPr>
            <w:tcW w:w="184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p>
        </w:tc>
        <w:tc>
          <w:tcPr>
            <w:tcW w:w="72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片</w:t>
            </w:r>
          </w:p>
        </w:tc>
        <w:tc>
          <w:tcPr>
            <w:tcW w:w="111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按需</w:t>
            </w:r>
          </w:p>
        </w:tc>
        <w:tc>
          <w:tcPr>
            <w:tcW w:w="178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430.00</w:t>
            </w:r>
          </w:p>
        </w:tc>
        <w:tc>
          <w:tcPr>
            <w:tcW w:w="1281"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496"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sz w:val="24"/>
              </w:rPr>
              <w:t>穿戴式心电传感器单导</w:t>
            </w:r>
            <w:r>
              <w:rPr>
                <w:rFonts w:hint="eastAsia" w:asciiTheme="minorEastAsia" w:hAnsiTheme="minorEastAsia" w:cstheme="minorEastAsia"/>
                <w:sz w:val="24"/>
                <w:lang w:eastAsia="zh-CN"/>
              </w:rPr>
              <w:t>（耗材）</w:t>
            </w:r>
          </w:p>
        </w:tc>
        <w:tc>
          <w:tcPr>
            <w:tcW w:w="184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p>
        </w:tc>
        <w:tc>
          <w:tcPr>
            <w:tcW w:w="72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片</w:t>
            </w:r>
          </w:p>
        </w:tc>
        <w:tc>
          <w:tcPr>
            <w:tcW w:w="111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按需</w:t>
            </w:r>
          </w:p>
        </w:tc>
        <w:tc>
          <w:tcPr>
            <w:tcW w:w="1785" w:type="dxa"/>
            <w:tcBorders>
              <w:top w:val="single" w:color="auto" w:sz="4" w:space="0"/>
              <w:left w:val="single" w:color="auto" w:sz="4" w:space="0"/>
              <w:right w:val="single" w:color="auto" w:sz="4" w:space="0"/>
            </w:tcBorders>
            <w:noWrap w:val="0"/>
            <w:vAlign w:val="center"/>
          </w:tcPr>
          <w:p>
            <w:pPr>
              <w:jc w:val="center"/>
              <w:rPr>
                <w:rFonts w:hint="default"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280.00</w:t>
            </w:r>
          </w:p>
        </w:tc>
        <w:tc>
          <w:tcPr>
            <w:tcW w:w="1281"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1555"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备  注</w:t>
            </w:r>
          </w:p>
        </w:tc>
        <w:tc>
          <w:tcPr>
            <w:tcW w:w="8682" w:type="dxa"/>
            <w:gridSpan w:val="6"/>
            <w:tcBorders>
              <w:top w:val="single" w:color="auto" w:sz="4" w:space="0"/>
              <w:left w:val="single" w:color="auto" w:sz="4" w:space="0"/>
              <w:bottom w:val="single" w:color="auto" w:sz="4" w:space="0"/>
              <w:right w:val="single" w:color="auto" w:sz="4" w:space="0"/>
            </w:tcBorders>
            <w:noWrap w:val="0"/>
            <w:vAlign w:val="top"/>
          </w:tcPr>
          <w:p>
            <w:pPr>
              <w:numPr>
                <w:ilvl w:val="0"/>
                <w:numId w:val="1"/>
              </w:num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报价公司必须具备该产品经营资质，并提供相应证照;</w:t>
            </w:r>
          </w:p>
          <w:p>
            <w:pPr>
              <w:pStyle w:val="2"/>
              <w:numPr>
                <w:ilvl w:val="0"/>
                <w:numId w:val="1"/>
              </w:numPr>
              <w:spacing w:line="240" w:lineRule="auto"/>
              <w:rPr>
                <w:rFonts w:hint="eastAsia" w:asciiTheme="minorEastAsia" w:hAnsiTheme="minorEastAsia" w:eastAsiaTheme="minorEastAsia" w:cstheme="minorEastAsia"/>
                <w:b w:val="0"/>
                <w:bCs/>
                <w:sz w:val="21"/>
                <w:szCs w:val="21"/>
              </w:rPr>
            </w:pPr>
            <w:r>
              <w:rPr>
                <w:rFonts w:hint="eastAsia" w:ascii="宋体" w:hAnsi="宋体"/>
                <w:b w:val="0"/>
                <w:bCs/>
                <w:szCs w:val="21"/>
                <w:lang w:eastAsia="zh-CN"/>
              </w:rPr>
              <w:t>本包次所需仪器为：同时具备单通道、三通道功能。</w:t>
            </w:r>
            <w:r>
              <w:rPr>
                <w:rFonts w:hint="eastAsia" w:ascii="宋体" w:hAnsi="宋体"/>
                <w:b w:val="0"/>
                <w:bCs/>
                <w:szCs w:val="21"/>
              </w:rPr>
              <w:t>投标人的投标文件必须标明所投货物的品牌与参数，保证原厂正品供货，提供相关资料等。</w:t>
            </w:r>
          </w:p>
          <w:p>
            <w:pPr>
              <w:pStyle w:val="2"/>
              <w:numPr>
                <w:ilvl w:val="0"/>
                <w:numId w:val="1"/>
              </w:numPr>
              <w:spacing w:line="240" w:lineRule="auto"/>
              <w:rPr>
                <w:rFonts w:hint="eastAsia" w:asciiTheme="minorEastAsia" w:hAnsiTheme="minorEastAsia" w:eastAsiaTheme="minorEastAsia" w:cstheme="minorEastAsia"/>
                <w:b w:val="0"/>
                <w:bCs/>
                <w:sz w:val="21"/>
                <w:szCs w:val="21"/>
              </w:rPr>
            </w:pPr>
            <w:r>
              <w:rPr>
                <w:rFonts w:hint="eastAsia" w:ascii="宋体" w:hAnsi="宋体"/>
                <w:b w:val="0"/>
                <w:bCs/>
                <w:szCs w:val="21"/>
              </w:rPr>
              <w:t>标</w:t>
            </w:r>
            <w:r>
              <w:rPr>
                <w:rFonts w:hint="eastAsia" w:ascii="宋体" w:hAnsi="宋体"/>
                <w:b w:val="0"/>
                <w:bCs/>
                <w:szCs w:val="21"/>
                <w:lang w:eastAsia="zh-CN"/>
              </w:rPr>
              <w:t>“</w:t>
            </w:r>
            <w:r>
              <w:rPr>
                <w:rFonts w:hint="eastAsia" w:ascii="宋体" w:hAnsi="宋体"/>
                <w:b w:val="0"/>
                <w:bCs/>
                <w:szCs w:val="21"/>
              </w:rPr>
              <w:t>★</w:t>
            </w:r>
            <w:r>
              <w:rPr>
                <w:rFonts w:hint="eastAsia" w:ascii="宋体" w:hAnsi="宋体"/>
                <w:b w:val="0"/>
                <w:bCs/>
                <w:szCs w:val="21"/>
                <w:lang w:eastAsia="zh-CN"/>
              </w:rPr>
              <w:t>”</w:t>
            </w:r>
            <w:r>
              <w:rPr>
                <w:rFonts w:hint="eastAsia" w:ascii="宋体" w:hAnsi="宋体"/>
                <w:b w:val="0"/>
                <w:bCs/>
                <w:szCs w:val="21"/>
              </w:rPr>
              <w:t>项需提供技术证明文件之一（</w:t>
            </w:r>
            <w:r>
              <w:rPr>
                <w:rFonts w:hint="eastAsia"/>
                <w:b w:val="0"/>
                <w:bCs/>
                <w:color w:val="0C0C0C"/>
              </w:rPr>
              <w:t>医疗器械注册证、医疗器械注册登记表、第三方检测报告、产品技术白皮书、产品使用说明书</w:t>
            </w:r>
            <w:r>
              <w:rPr>
                <w:rFonts w:hint="eastAsia"/>
                <w:b w:val="0"/>
                <w:bCs/>
                <w:color w:val="0C0C0C"/>
                <w:lang w:eastAsia="zh-CN"/>
              </w:rPr>
              <w:t>等</w:t>
            </w:r>
            <w:r>
              <w:rPr>
                <w:rFonts w:hint="eastAsia" w:ascii="宋体" w:hAnsi="宋体"/>
                <w:b w:val="0"/>
                <w:bCs/>
                <w:szCs w:val="21"/>
              </w:rPr>
              <w:t>）予以证明</w:t>
            </w:r>
            <w:r>
              <w:rPr>
                <w:rFonts w:hint="eastAsia" w:ascii="宋体" w:hAnsi="宋体"/>
                <w:b w:val="0"/>
                <w:bCs/>
                <w:szCs w:val="21"/>
                <w:lang w:eastAsia="zh-CN"/>
              </w:rPr>
              <w:t>。</w:t>
            </w:r>
            <w:r>
              <w:rPr>
                <w:rFonts w:hint="eastAsia" w:asciiTheme="minorEastAsia" w:hAnsiTheme="minorEastAsia" w:eastAsiaTheme="minorEastAsia" w:cstheme="minorEastAsia"/>
                <w:b w:val="0"/>
                <w:bCs/>
                <w:sz w:val="21"/>
                <w:szCs w:val="21"/>
              </w:rPr>
              <w:t>所报产品必须满足附件</w:t>
            </w:r>
            <w:r>
              <w:rPr>
                <w:rFonts w:hint="eastAsia" w:asciiTheme="minorEastAsia" w:hAnsiTheme="minorEastAsia" w:cstheme="minorEastAsia"/>
                <w:b w:val="0"/>
                <w:bCs/>
                <w:sz w:val="21"/>
                <w:szCs w:val="21"/>
                <w:lang w:eastAsia="zh-CN"/>
              </w:rPr>
              <w:t>技术</w:t>
            </w:r>
            <w:r>
              <w:rPr>
                <w:rFonts w:hint="eastAsia" w:asciiTheme="minorEastAsia" w:hAnsiTheme="minorEastAsia" w:eastAsiaTheme="minorEastAsia" w:cstheme="minorEastAsia"/>
                <w:b w:val="0"/>
                <w:bCs/>
                <w:sz w:val="21"/>
                <w:szCs w:val="21"/>
              </w:rPr>
              <w:t>参数要求，否则视为废标;</w:t>
            </w:r>
          </w:p>
          <w:p>
            <w:pPr>
              <w:numPr>
                <w:ilvl w:val="0"/>
                <w:numId w:val="1"/>
              </w:numPr>
              <w:ind w:left="357" w:leftChars="0" w:hanging="357" w:firstLineChars="0"/>
              <w:jc w:val="both"/>
              <w:rPr>
                <w:rFonts w:hint="eastAsia" w:ascii="Calibri" w:hAnsi="Calibri"/>
                <w:b w:val="0"/>
                <w:bCs/>
                <w:color w:val="0C0C0C"/>
                <w:szCs w:val="24"/>
              </w:rPr>
            </w:pPr>
            <w:r>
              <w:rPr>
                <w:rFonts w:hint="eastAsia" w:ascii="Calibri" w:hAnsi="Calibri"/>
                <w:b w:val="0"/>
                <w:bCs/>
                <w:color w:val="0C0C0C"/>
                <w:szCs w:val="24"/>
              </w:rPr>
              <w:t>投标人应承诺中标后提供与中标耗材配套的使用工具及相应的配件【如动态心电记录仪（含无线数据终端）、电脑工作站（含电脑、动态心电图分析软件、远程遥测心电平台、打印机）1套</w:t>
            </w:r>
            <w:r>
              <w:rPr>
                <w:rFonts w:hint="eastAsia" w:ascii="Calibri" w:hAnsi="Calibri"/>
                <w:b w:val="0"/>
                <w:bCs/>
                <w:color w:val="0C0C0C"/>
                <w:szCs w:val="24"/>
                <w:lang w:eastAsia="zh-CN"/>
              </w:rPr>
              <w:t>，并负责安装</w:t>
            </w:r>
            <w:r>
              <w:rPr>
                <w:rFonts w:hint="eastAsia" w:ascii="Calibri" w:hAnsi="Calibri"/>
                <w:b w:val="0"/>
                <w:bCs/>
                <w:color w:val="0C0C0C"/>
                <w:szCs w:val="24"/>
              </w:rPr>
              <w:t>】（此项费用</w:t>
            </w:r>
            <w:r>
              <w:rPr>
                <w:rFonts w:hint="eastAsia" w:asciiTheme="minorEastAsia" w:hAnsiTheme="minorEastAsia" w:cstheme="minorEastAsia"/>
                <w:b w:val="0"/>
                <w:bCs/>
                <w:sz w:val="21"/>
                <w:szCs w:val="21"/>
                <w:lang w:eastAsia="zh-CN"/>
              </w:rPr>
              <w:t>包含在配套耗材中报价</w:t>
            </w:r>
            <w:r>
              <w:rPr>
                <w:rFonts w:hint="eastAsia" w:ascii="Calibri" w:hAnsi="Calibri"/>
                <w:b w:val="0"/>
                <w:bCs/>
                <w:color w:val="0C0C0C"/>
                <w:szCs w:val="24"/>
              </w:rPr>
              <w:t>）；提供承诺函加盖投标人公章；</w:t>
            </w:r>
          </w:p>
          <w:p>
            <w:pPr>
              <w:numPr>
                <w:ilvl w:val="0"/>
                <w:numId w:val="1"/>
              </w:numPr>
              <w:ind w:left="357" w:leftChars="0" w:hanging="357" w:firstLineChars="0"/>
              <w:jc w:val="both"/>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1"/>
                <w:szCs w:val="21"/>
                <w:lang w:eastAsia="zh-CN"/>
              </w:rPr>
              <w:t>仪器及配套软件不单独报价，其价值包含在配套耗材报价中</w:t>
            </w:r>
            <w:r>
              <w:rPr>
                <w:rFonts w:hint="eastAsia" w:asciiTheme="minorEastAsia" w:hAnsiTheme="minorEastAsia" w:eastAsiaTheme="minorEastAsia" w:cstheme="minorEastAsia"/>
                <w:b w:val="0"/>
                <w:bCs/>
                <w:sz w:val="21"/>
                <w:szCs w:val="21"/>
                <w:lang w:eastAsia="zh-CN"/>
              </w:rPr>
              <w:t>。</w:t>
            </w:r>
            <w:r>
              <w:rPr>
                <w:rFonts w:hint="eastAsia" w:asciiTheme="minorEastAsia" w:hAnsiTheme="minorEastAsia" w:eastAsiaTheme="minorEastAsia" w:cstheme="minorEastAsia"/>
                <w:b w:val="0"/>
                <w:bCs/>
                <w:sz w:val="21"/>
                <w:szCs w:val="21"/>
              </w:rPr>
              <w:t xml:space="preserve"> </w:t>
            </w:r>
            <w:r>
              <w:rPr>
                <w:rFonts w:hint="eastAsia" w:asciiTheme="minorEastAsia" w:hAnsiTheme="minorEastAsia" w:cstheme="minorEastAsia"/>
                <w:b w:val="0"/>
                <w:bCs/>
                <w:sz w:val="21"/>
                <w:szCs w:val="21"/>
                <w:lang w:eastAsia="zh-CN"/>
              </w:rPr>
              <w:t>报价成交后仪器产权归属询价人所有。</w:t>
            </w:r>
          </w:p>
          <w:p>
            <w:pPr>
              <w:pStyle w:val="2"/>
              <w:numPr>
                <w:ilvl w:val="0"/>
                <w:numId w:val="1"/>
              </w:numPr>
              <w:spacing w:line="240" w:lineRule="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1"/>
                <w:szCs w:val="21"/>
                <w:lang w:val="en-US" w:eastAsia="zh-CN"/>
              </w:rPr>
              <w:t>耗材配送合同期内，仪器由配送公司免费维保（包括换件）。</w:t>
            </w:r>
          </w:p>
        </w:tc>
      </w:tr>
    </w:tbl>
    <w:p>
      <w:pPr>
        <w:rPr>
          <w:rFonts w:hint="eastAsia"/>
          <w:b w:val="0"/>
          <w:bCs/>
          <w:sz w:val="32"/>
          <w:szCs w:val="32"/>
        </w:rPr>
      </w:pPr>
    </w:p>
    <w:p>
      <w:pPr>
        <w:rPr>
          <w:rFonts w:hint="eastAsia"/>
          <w:b w:val="0"/>
          <w:bCs/>
          <w:sz w:val="28"/>
          <w:szCs w:val="28"/>
        </w:rPr>
      </w:pPr>
      <w:r>
        <w:rPr>
          <w:rFonts w:hint="eastAsia"/>
          <w:b w:val="0"/>
          <w:bCs/>
          <w:sz w:val="28"/>
          <w:szCs w:val="28"/>
        </w:rPr>
        <w:t>报价单位：</w:t>
      </w:r>
      <w:r>
        <w:rPr>
          <w:rFonts w:hint="eastAsia"/>
          <w:b w:val="0"/>
          <w:bCs/>
          <w:sz w:val="28"/>
          <w:szCs w:val="28"/>
          <w:u w:val="single"/>
        </w:rPr>
        <w:t xml:space="preserve">               </w:t>
      </w:r>
      <w:r>
        <w:rPr>
          <w:rFonts w:hint="eastAsia"/>
          <w:b w:val="0"/>
          <w:bCs/>
          <w:sz w:val="28"/>
          <w:szCs w:val="28"/>
        </w:rPr>
        <w:t>（盖章）</w:t>
      </w:r>
    </w:p>
    <w:p>
      <w:pPr>
        <w:rPr>
          <w:rFonts w:hint="eastAsia"/>
          <w:b w:val="0"/>
          <w:bCs/>
          <w:sz w:val="32"/>
          <w:szCs w:val="32"/>
          <w:lang w:val="en-US" w:eastAsia="zh-CN"/>
        </w:rPr>
      </w:pPr>
      <w:r>
        <w:rPr>
          <w:rFonts w:hint="eastAsia"/>
          <w:b w:val="0"/>
          <w:bCs/>
          <w:sz w:val="32"/>
          <w:szCs w:val="32"/>
          <w:lang w:val="en-US" w:eastAsia="zh-CN"/>
        </w:rPr>
        <w:t xml:space="preserve">                                     </w:t>
      </w:r>
      <w:r>
        <w:rPr>
          <w:rFonts w:hint="eastAsia"/>
          <w:b w:val="0"/>
          <w:bCs/>
          <w:sz w:val="28"/>
          <w:szCs w:val="28"/>
          <w:lang w:val="en-US" w:eastAsia="zh-CN"/>
        </w:rPr>
        <w:t xml:space="preserve"> 年   月   日</w:t>
      </w:r>
    </w:p>
    <w:p>
      <w:pPr>
        <w:rPr>
          <w:rFonts w:hint="eastAsia"/>
          <w:b w:val="0"/>
          <w:bCs/>
          <w:sz w:val="32"/>
          <w:szCs w:val="32"/>
          <w:lang w:val="en-US" w:eastAsia="zh-CN"/>
        </w:rPr>
      </w:pPr>
    </w:p>
    <w:p>
      <w:pPr>
        <w:jc w:val="center"/>
        <w:rPr>
          <w:rFonts w:hint="eastAsia"/>
          <w:sz w:val="28"/>
          <w:szCs w:val="28"/>
          <w:lang w:eastAsia="zh-CN"/>
        </w:rPr>
      </w:pPr>
    </w:p>
    <w:p>
      <w:pPr>
        <w:jc w:val="center"/>
        <w:rPr>
          <w:rFonts w:hint="eastAsia"/>
          <w:sz w:val="28"/>
          <w:szCs w:val="28"/>
          <w:lang w:eastAsia="zh-CN"/>
        </w:rPr>
      </w:pPr>
    </w:p>
    <w:p>
      <w:pPr>
        <w:jc w:val="center"/>
        <w:rPr>
          <w:rFonts w:hint="eastAsia"/>
          <w:sz w:val="28"/>
          <w:szCs w:val="28"/>
          <w:lang w:eastAsia="zh-CN"/>
        </w:rPr>
      </w:pPr>
    </w:p>
    <w:p>
      <w:pPr>
        <w:jc w:val="center"/>
        <w:rPr>
          <w:rFonts w:hint="eastAsia"/>
          <w:sz w:val="28"/>
          <w:szCs w:val="28"/>
          <w:lang w:eastAsia="zh-CN"/>
        </w:rPr>
      </w:pPr>
    </w:p>
    <w:p>
      <w:pPr>
        <w:jc w:val="center"/>
        <w:rPr>
          <w:rFonts w:hint="eastAsia"/>
          <w:sz w:val="28"/>
          <w:szCs w:val="28"/>
          <w:lang w:eastAsia="zh-CN"/>
        </w:rPr>
      </w:pPr>
    </w:p>
    <w:p>
      <w:pPr>
        <w:jc w:val="center"/>
        <w:rPr>
          <w:rFonts w:hint="eastAsia"/>
          <w:sz w:val="28"/>
          <w:szCs w:val="28"/>
          <w:lang w:eastAsia="zh-CN"/>
        </w:rPr>
      </w:pPr>
    </w:p>
    <w:p>
      <w:pPr>
        <w:jc w:val="center"/>
        <w:rPr>
          <w:rFonts w:hint="eastAsia" w:asciiTheme="majorEastAsia" w:hAnsiTheme="majorEastAsia" w:eastAsiaTheme="majorEastAsia" w:cstheme="majorEastAsia"/>
          <w:sz w:val="28"/>
          <w:szCs w:val="28"/>
          <w:lang w:eastAsia="zh-CN"/>
        </w:rPr>
      </w:pPr>
      <w:r>
        <w:rPr>
          <w:rFonts w:hint="eastAsia"/>
          <w:sz w:val="28"/>
          <w:szCs w:val="28"/>
          <w:lang w:eastAsia="zh-CN"/>
        </w:rPr>
        <w:t>第二包：</w:t>
      </w:r>
      <w:r>
        <w:rPr>
          <w:rFonts w:hint="eastAsia" w:asciiTheme="majorEastAsia" w:hAnsiTheme="majorEastAsia" w:eastAsiaTheme="majorEastAsia" w:cstheme="majorEastAsia"/>
          <w:i w:val="0"/>
          <w:iCs w:val="0"/>
          <w:caps w:val="0"/>
          <w:color w:val="333333"/>
          <w:spacing w:val="0"/>
          <w:sz w:val="28"/>
          <w:szCs w:val="28"/>
          <w:shd w:val="clear" w:fill="FFFFFF"/>
          <w:lang w:val="en-US" w:eastAsia="zh-CN"/>
        </w:rPr>
        <w:t>动态葡萄糖监测系统</w:t>
      </w:r>
      <w:r>
        <w:rPr>
          <w:rFonts w:hint="eastAsia" w:asciiTheme="majorEastAsia" w:hAnsiTheme="majorEastAsia" w:eastAsiaTheme="majorEastAsia" w:cstheme="majorEastAsia"/>
          <w:sz w:val="28"/>
          <w:szCs w:val="28"/>
        </w:rPr>
        <w:t>技术参数</w:t>
      </w:r>
      <w:r>
        <w:rPr>
          <w:rFonts w:hint="eastAsia" w:asciiTheme="majorEastAsia" w:hAnsiTheme="majorEastAsia" w:eastAsiaTheme="majorEastAsia" w:cstheme="majorEastAsia"/>
          <w:sz w:val="28"/>
          <w:szCs w:val="28"/>
          <w:lang w:eastAsia="zh-CN"/>
        </w:rPr>
        <w:t>要求</w:t>
      </w:r>
    </w:p>
    <w:tbl>
      <w:tblPr>
        <w:tblStyle w:val="5"/>
        <w:tblpPr w:leftFromText="180" w:rightFromText="180" w:vertAnchor="text" w:horzAnchor="page" w:tblpX="1504" w:tblpY="639"/>
        <w:tblOverlap w:val="never"/>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9"/>
        <w:gridCol w:w="816"/>
        <w:gridCol w:w="7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传感器套装</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规格：直径35mm×高5mm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储存温度：4℃至25℃之间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操作温度：10℃至45℃之间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重量：5g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无需指血校准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最长佩戴14天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防水：IP27，可承受进入水中一米（3英尺）长达30分钟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植入：专用一次性敷贴器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数据监测：14天内持续检测葡萄糖，每分钟自动检测一次葡萄糖，每15分钟自动存储一次葡萄糖数值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平均相对绝对差（MARD）:与毛细血管和静脉参考测量值相比，仅为10.0%和10.7%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11</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传感器读数范围：2.2mmol/L-27.8mmol/L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12</w:t>
            </w:r>
          </w:p>
        </w:tc>
        <w:tc>
          <w:tcPr>
            <w:tcW w:w="7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标准配置：1个传感器组件包+1个传感器敷贴器</w:t>
            </w:r>
          </w:p>
        </w:tc>
      </w:tr>
    </w:tbl>
    <w:p>
      <w:pPr>
        <w:jc w:val="both"/>
        <w:rPr>
          <w:rFonts w:hint="default" w:asciiTheme="majorEastAsia" w:hAnsiTheme="majorEastAsia" w:eastAsiaTheme="majorEastAsia" w:cstheme="majorEastAsia"/>
          <w:sz w:val="24"/>
          <w:szCs w:val="24"/>
          <w:lang w:val="en-US" w:eastAsia="zh-CN"/>
        </w:rPr>
      </w:pPr>
    </w:p>
    <w:p>
      <w:pPr>
        <w:jc w:val="both"/>
        <w:rPr>
          <w:rFonts w:hint="default" w:asciiTheme="majorEastAsia" w:hAnsiTheme="majorEastAsia" w:eastAsiaTheme="majorEastAsia" w:cstheme="majorEastAsia"/>
          <w:sz w:val="24"/>
          <w:szCs w:val="24"/>
          <w:lang w:val="en-US" w:eastAsia="zh-CN"/>
        </w:rPr>
      </w:pPr>
    </w:p>
    <w:p>
      <w:pPr>
        <w:jc w:val="both"/>
        <w:rPr>
          <w:rFonts w:hint="default" w:asciiTheme="majorEastAsia" w:hAnsiTheme="majorEastAsia" w:eastAsiaTheme="majorEastAsia" w:cstheme="majorEastAsia"/>
          <w:sz w:val="24"/>
          <w:szCs w:val="24"/>
          <w:lang w:val="en-US" w:eastAsia="zh-CN"/>
        </w:rPr>
      </w:pPr>
    </w:p>
    <w:p>
      <w:pPr>
        <w:jc w:val="center"/>
        <w:rPr>
          <w:rFonts w:hint="eastAsia" w:ascii="宋体" w:hAnsi="宋体" w:eastAsia="宋体" w:cs="宋体"/>
          <w:b/>
          <w:bCs/>
          <w:sz w:val="36"/>
          <w:szCs w:val="36"/>
        </w:rPr>
      </w:pPr>
      <w:r>
        <w:rPr>
          <w:rFonts w:hint="eastAsia" w:asciiTheme="minorEastAsia" w:hAnsiTheme="minorEastAsia" w:eastAsiaTheme="minorEastAsia" w:cstheme="minorEastAsia"/>
          <w:i w:val="0"/>
          <w:iCs w:val="0"/>
          <w:caps w:val="0"/>
          <w:color w:val="333333"/>
          <w:spacing w:val="0"/>
          <w:sz w:val="28"/>
          <w:szCs w:val="28"/>
          <w:shd w:val="clear" w:fill="FFFFFF"/>
          <w:lang w:val="en-US" w:eastAsia="zh-CN"/>
        </w:rPr>
        <w:t>动态葡萄糖监测系统</w:t>
      </w:r>
      <w:r>
        <w:rPr>
          <w:rFonts w:hint="eastAsia" w:asciiTheme="minorEastAsia" w:hAnsiTheme="minorEastAsia" w:eastAsiaTheme="minorEastAsia" w:cstheme="minorEastAsia"/>
          <w:b w:val="0"/>
          <w:bCs w:val="0"/>
          <w:sz w:val="28"/>
          <w:szCs w:val="28"/>
        </w:rPr>
        <w:t>报价表</w:t>
      </w:r>
    </w:p>
    <w:p>
      <w:pPr>
        <w:numPr>
          <w:ilvl w:val="0"/>
          <w:numId w:val="0"/>
        </w:numPr>
        <w:spacing w:line="240" w:lineRule="auto"/>
        <w:ind w:leftChars="0"/>
        <w:rPr>
          <w:rFonts w:hint="eastAsia"/>
          <w:sz w:val="24"/>
          <w:szCs w:val="32"/>
          <w:lang w:eastAsia="zh-CN"/>
        </w:rPr>
      </w:pPr>
    </w:p>
    <w:tbl>
      <w:tblPr>
        <w:tblStyle w:val="5"/>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350"/>
        <w:gridCol w:w="1717"/>
        <w:gridCol w:w="945"/>
        <w:gridCol w:w="825"/>
        <w:gridCol w:w="170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90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名  称</w:t>
            </w:r>
          </w:p>
        </w:tc>
        <w:tc>
          <w:tcPr>
            <w:tcW w:w="1717" w:type="dxa"/>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品牌/</w:t>
            </w:r>
            <w:r>
              <w:rPr>
                <w:rFonts w:hint="eastAsia" w:asciiTheme="minorEastAsia" w:hAnsiTheme="minorEastAsia" w:eastAsiaTheme="minorEastAsia" w:cstheme="minorEastAsia"/>
                <w:b w:val="0"/>
                <w:bCs/>
                <w:sz w:val="24"/>
                <w:szCs w:val="24"/>
              </w:rPr>
              <w:t>规格型号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eastAsiaTheme="minorEastAsia" w:cstheme="minorEastAsia"/>
                <w:b w:val="0"/>
                <w:bCs/>
                <w:sz w:val="24"/>
                <w:szCs w:val="24"/>
                <w:lang w:eastAsia="zh-CN"/>
              </w:rPr>
              <w:t>单位</w:t>
            </w:r>
          </w:p>
        </w:tc>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数量</w:t>
            </w:r>
          </w:p>
        </w:tc>
        <w:tc>
          <w:tcPr>
            <w:tcW w:w="1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cstheme="minorEastAsia"/>
                <w:b w:val="0"/>
                <w:bCs/>
                <w:sz w:val="24"/>
                <w:szCs w:val="24"/>
                <w:lang w:eastAsia="zh-CN"/>
              </w:rPr>
              <w:t>最高限价（元）</w:t>
            </w: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905"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shd w:val="clear" w:fill="FFFFFF"/>
                <w:lang w:val="en-US" w:eastAsia="zh-CN"/>
              </w:rPr>
              <w:t>动态葡萄糖监测系统</w:t>
            </w:r>
          </w:p>
        </w:tc>
        <w:tc>
          <w:tcPr>
            <w:tcW w:w="1717"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c>
          <w:tcPr>
            <w:tcW w:w="94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台</w:t>
            </w:r>
          </w:p>
        </w:tc>
        <w:tc>
          <w:tcPr>
            <w:tcW w:w="82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w:t>
            </w:r>
          </w:p>
        </w:tc>
        <w:tc>
          <w:tcPr>
            <w:tcW w:w="1703"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w:t>
            </w:r>
          </w:p>
        </w:tc>
        <w:tc>
          <w:tcPr>
            <w:tcW w:w="136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905"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i w:val="0"/>
                <w:iCs w:val="0"/>
                <w:caps w:val="0"/>
                <w:color w:val="333333"/>
                <w:spacing w:val="0"/>
                <w:sz w:val="24"/>
                <w:szCs w:val="24"/>
                <w:shd w:val="clear" w:fill="FFFFFF"/>
                <w:lang w:val="en-US" w:eastAsia="zh-CN"/>
              </w:rPr>
              <w:t>动态葡萄糖监测系统</w:t>
            </w:r>
            <w:r>
              <w:rPr>
                <w:rFonts w:hint="eastAsia" w:asciiTheme="minorEastAsia" w:hAnsiTheme="minorEastAsia" w:cstheme="minorEastAsia"/>
                <w:i w:val="0"/>
                <w:iCs w:val="0"/>
                <w:caps w:val="0"/>
                <w:color w:val="333333"/>
                <w:spacing w:val="0"/>
                <w:sz w:val="24"/>
                <w:szCs w:val="24"/>
                <w:shd w:val="clear" w:fill="FFFFFF"/>
                <w:lang w:val="en-US" w:eastAsia="zh-CN"/>
              </w:rPr>
              <w:t>耗材</w:t>
            </w:r>
          </w:p>
        </w:tc>
        <w:tc>
          <w:tcPr>
            <w:tcW w:w="1717"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c>
          <w:tcPr>
            <w:tcW w:w="94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套</w:t>
            </w:r>
          </w:p>
        </w:tc>
        <w:tc>
          <w:tcPr>
            <w:tcW w:w="82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按需</w:t>
            </w:r>
          </w:p>
        </w:tc>
        <w:tc>
          <w:tcPr>
            <w:tcW w:w="1703" w:type="dxa"/>
            <w:tcBorders>
              <w:top w:val="single" w:color="auto" w:sz="4" w:space="0"/>
              <w:left w:val="single" w:color="auto" w:sz="4" w:space="0"/>
              <w:right w:val="single" w:color="auto" w:sz="4" w:space="0"/>
            </w:tcBorders>
            <w:noWrap w:val="0"/>
            <w:vAlign w:val="center"/>
          </w:tcPr>
          <w:p>
            <w:pPr>
              <w:jc w:val="center"/>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800.00</w:t>
            </w:r>
          </w:p>
        </w:tc>
        <w:tc>
          <w:tcPr>
            <w:tcW w:w="136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jc w:val="center"/>
        </w:trPr>
        <w:tc>
          <w:tcPr>
            <w:tcW w:w="1555"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备  注</w:t>
            </w:r>
          </w:p>
        </w:tc>
        <w:tc>
          <w:tcPr>
            <w:tcW w:w="7905" w:type="dxa"/>
            <w:gridSpan w:val="6"/>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1.报价公司必须具备该产品经营资质，并提供相应证照;</w:t>
            </w:r>
          </w:p>
          <w:p>
            <w:p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2.所报产品必须满足附件</w:t>
            </w:r>
            <w:r>
              <w:rPr>
                <w:rFonts w:hint="eastAsia" w:asciiTheme="minorEastAsia" w:hAnsiTheme="minorEastAsia" w:cstheme="minorEastAsia"/>
                <w:b w:val="0"/>
                <w:bCs/>
                <w:sz w:val="21"/>
                <w:szCs w:val="21"/>
                <w:lang w:eastAsia="zh-CN"/>
              </w:rPr>
              <w:t>技术</w:t>
            </w:r>
            <w:r>
              <w:rPr>
                <w:rFonts w:hint="eastAsia" w:asciiTheme="minorEastAsia" w:hAnsiTheme="minorEastAsia" w:eastAsiaTheme="minorEastAsia" w:cstheme="minorEastAsia"/>
                <w:b w:val="0"/>
                <w:bCs/>
                <w:sz w:val="21"/>
                <w:szCs w:val="21"/>
              </w:rPr>
              <w:t>参数要求，否则视为废标;</w:t>
            </w:r>
          </w:p>
          <w:p>
            <w:p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3.</w:t>
            </w:r>
            <w:r>
              <w:rPr>
                <w:rFonts w:hint="eastAsia" w:asciiTheme="minorEastAsia" w:hAnsiTheme="minorEastAsia" w:cstheme="minorEastAsia"/>
                <w:b w:val="0"/>
                <w:bCs/>
                <w:sz w:val="21"/>
                <w:szCs w:val="21"/>
                <w:lang w:eastAsia="zh-CN"/>
              </w:rPr>
              <w:t>仪器及配套软件不单独报价，其价值包含在配套耗材报价中</w:t>
            </w:r>
            <w:r>
              <w:rPr>
                <w:rFonts w:hint="eastAsia" w:asciiTheme="minorEastAsia" w:hAnsiTheme="minorEastAsia" w:eastAsiaTheme="minorEastAsia" w:cstheme="minorEastAsia"/>
                <w:b w:val="0"/>
                <w:bCs/>
                <w:sz w:val="21"/>
                <w:szCs w:val="21"/>
                <w:lang w:eastAsia="zh-CN"/>
              </w:rPr>
              <w:t>。</w:t>
            </w:r>
            <w:r>
              <w:rPr>
                <w:rFonts w:hint="eastAsia" w:asciiTheme="minorEastAsia" w:hAnsiTheme="minorEastAsia" w:eastAsiaTheme="minorEastAsia" w:cstheme="minorEastAsia"/>
                <w:b w:val="0"/>
                <w:bCs/>
                <w:sz w:val="21"/>
                <w:szCs w:val="21"/>
              </w:rPr>
              <w:t xml:space="preserve"> </w:t>
            </w:r>
            <w:r>
              <w:rPr>
                <w:rFonts w:hint="eastAsia" w:asciiTheme="minorEastAsia" w:hAnsiTheme="minorEastAsia" w:cstheme="minorEastAsia"/>
                <w:b w:val="0"/>
                <w:bCs/>
                <w:sz w:val="21"/>
                <w:szCs w:val="21"/>
                <w:lang w:eastAsia="zh-CN"/>
              </w:rPr>
              <w:t>报价成交后仪器产权归属询价人所有。扫描检测仪须免费提供专用箱以便扫描仪和回收传感器的存放、使用，并免费提供更换故障传感器；</w:t>
            </w:r>
          </w:p>
          <w:p>
            <w:pPr>
              <w:spacing w:line="240" w:lineRule="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1"/>
                <w:szCs w:val="21"/>
                <w:lang w:val="en-US" w:eastAsia="zh-CN"/>
              </w:rPr>
              <w:t>4、耗材配送合同期内，仪器由配送公司免费维保（包括换件）。</w:t>
            </w:r>
          </w:p>
        </w:tc>
      </w:tr>
    </w:tbl>
    <w:p>
      <w:pPr>
        <w:rPr>
          <w:rFonts w:hint="eastAsia"/>
          <w:b w:val="0"/>
          <w:bCs/>
          <w:sz w:val="32"/>
          <w:szCs w:val="32"/>
        </w:rPr>
      </w:pPr>
    </w:p>
    <w:p>
      <w:pPr>
        <w:rPr>
          <w:rFonts w:hint="eastAsia"/>
          <w:b w:val="0"/>
          <w:bCs/>
          <w:sz w:val="28"/>
          <w:szCs w:val="28"/>
        </w:rPr>
      </w:pPr>
      <w:r>
        <w:rPr>
          <w:rFonts w:hint="eastAsia"/>
          <w:b w:val="0"/>
          <w:bCs/>
          <w:sz w:val="28"/>
          <w:szCs w:val="28"/>
        </w:rPr>
        <w:t>报价单位：</w:t>
      </w:r>
      <w:r>
        <w:rPr>
          <w:rFonts w:hint="eastAsia"/>
          <w:b w:val="0"/>
          <w:bCs/>
          <w:sz w:val="28"/>
          <w:szCs w:val="28"/>
          <w:u w:val="single"/>
        </w:rPr>
        <w:t xml:space="preserve">               </w:t>
      </w:r>
      <w:r>
        <w:rPr>
          <w:rFonts w:hint="eastAsia"/>
          <w:b w:val="0"/>
          <w:bCs/>
          <w:sz w:val="28"/>
          <w:szCs w:val="28"/>
        </w:rPr>
        <w:t>（盖章）</w:t>
      </w:r>
    </w:p>
    <w:p>
      <w:pPr>
        <w:jc w:val="both"/>
        <w:rPr>
          <w:rFonts w:hint="eastAsia"/>
          <w:b w:val="0"/>
          <w:bCs/>
          <w:sz w:val="28"/>
          <w:szCs w:val="28"/>
          <w:lang w:val="en-US" w:eastAsia="zh-CN"/>
        </w:rPr>
      </w:pPr>
      <w:r>
        <w:rPr>
          <w:rFonts w:hint="eastAsia"/>
          <w:b w:val="0"/>
          <w:bCs/>
          <w:sz w:val="28"/>
          <w:szCs w:val="28"/>
          <w:lang w:val="en-US" w:eastAsia="zh-CN"/>
        </w:rPr>
        <w:t xml:space="preserve">                                          年   月   日</w:t>
      </w:r>
    </w:p>
    <w:p>
      <w:pPr>
        <w:jc w:val="center"/>
        <w:rPr>
          <w:rFonts w:hint="eastAsia" w:asciiTheme="majorEastAsia" w:hAnsiTheme="majorEastAsia" w:eastAsiaTheme="majorEastAsia" w:cstheme="majorEastAsia"/>
          <w:sz w:val="28"/>
          <w:szCs w:val="28"/>
          <w:lang w:eastAsia="zh-CN"/>
        </w:rPr>
      </w:pPr>
      <w:r>
        <w:rPr>
          <w:rFonts w:hint="eastAsia"/>
          <w:sz w:val="28"/>
          <w:szCs w:val="28"/>
          <w:lang w:eastAsia="zh-CN"/>
        </w:rPr>
        <w:t>第三包：</w:t>
      </w:r>
      <w:r>
        <w:rPr>
          <w:rFonts w:hint="eastAsia" w:ascii="宋体" w:hAnsi="宋体" w:eastAsia="宋体" w:cs="宋体"/>
          <w:b w:val="0"/>
          <w:bCs w:val="0"/>
          <w:i w:val="0"/>
          <w:iCs w:val="0"/>
          <w:caps w:val="0"/>
          <w:color w:val="333333"/>
          <w:spacing w:val="0"/>
          <w:sz w:val="28"/>
          <w:szCs w:val="28"/>
          <w:shd w:val="clear" w:fill="FFFFFF"/>
          <w:lang w:val="en-US" w:eastAsia="zh-CN"/>
        </w:rPr>
        <w:t>艾灸仪及灸头组件</w:t>
      </w:r>
      <w:r>
        <w:rPr>
          <w:rFonts w:hint="eastAsia" w:asciiTheme="majorEastAsia" w:hAnsiTheme="majorEastAsia" w:eastAsiaTheme="majorEastAsia" w:cstheme="majorEastAsia"/>
          <w:b w:val="0"/>
          <w:bCs w:val="0"/>
          <w:sz w:val="28"/>
          <w:szCs w:val="28"/>
        </w:rPr>
        <w:t>技术参数</w:t>
      </w:r>
      <w:r>
        <w:rPr>
          <w:rFonts w:hint="eastAsia" w:asciiTheme="majorEastAsia" w:hAnsiTheme="majorEastAsia" w:eastAsiaTheme="majorEastAsia" w:cstheme="majorEastAsia"/>
          <w:b w:val="0"/>
          <w:bCs w:val="0"/>
          <w:sz w:val="28"/>
          <w:szCs w:val="28"/>
          <w:lang w:eastAsia="zh-CN"/>
        </w:rPr>
        <w:t>要求</w:t>
      </w:r>
    </w:p>
    <w:p>
      <w:pPr>
        <w:numPr>
          <w:ilvl w:val="0"/>
          <w:numId w:val="2"/>
        </w:numPr>
        <w:spacing w:line="360" w:lineRule="auto"/>
        <w:ind w:left="-480" w:leftChars="0" w:firstLine="480" w:firstLineChars="0"/>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艾饼的要求：</w:t>
      </w:r>
    </w:p>
    <w:p>
      <w:pPr>
        <w:keepNext w:val="0"/>
        <w:keepLines w:val="0"/>
        <w:pageBreakBefore w:val="0"/>
        <w:widowControl w:val="0"/>
        <w:numPr>
          <w:ilvl w:val="0"/>
          <w:numId w:val="3"/>
        </w:numPr>
        <w:kinsoku/>
        <w:wordWrap/>
        <w:overflowPunct/>
        <w:topLinePunct w:val="0"/>
        <w:autoSpaceDE/>
        <w:autoSpaceDN/>
        <w:bidi w:val="0"/>
        <w:adjustRightInd/>
        <w:snapToGrid/>
        <w:spacing w:before="120" w:beforeAutospacing="0" w:after="120" w:afterAutospacing="0" w:line="360" w:lineRule="auto"/>
        <w:ind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sz w:val="24"/>
          <w:szCs w:val="24"/>
        </w:rPr>
        <w:t>★</w:t>
      </w:r>
      <w:r>
        <w:rPr>
          <w:rFonts w:hint="eastAsia" w:ascii="宋体" w:hAnsi="宋体" w:eastAsia="宋体" w:cs="宋体"/>
          <w:b w:val="0"/>
          <w:bCs/>
          <w:sz w:val="24"/>
          <w:szCs w:val="24"/>
          <w:lang w:eastAsia="zh-CN"/>
        </w:rPr>
        <w:t>将用艾绒制备好的专用艾饼（尺寸</w:t>
      </w:r>
      <w:r>
        <w:rPr>
          <w:rFonts w:hint="eastAsia" w:ascii="宋体" w:hAnsi="宋体" w:eastAsia="宋体" w:cs="宋体"/>
          <w:b w:val="0"/>
          <w:bCs/>
          <w:sz w:val="24"/>
          <w:szCs w:val="24"/>
          <w:lang w:val="en-US" w:eastAsia="zh-CN"/>
        </w:rPr>
        <w:t>:高度4.8cm)</w:t>
      </w:r>
      <w:r>
        <w:rPr>
          <w:rFonts w:hint="eastAsia" w:ascii="宋体" w:hAnsi="宋体" w:eastAsia="宋体" w:cs="宋体"/>
          <w:b w:val="0"/>
          <w:bCs/>
          <w:sz w:val="24"/>
          <w:szCs w:val="24"/>
          <w:lang w:eastAsia="zh-CN"/>
        </w:rPr>
        <w:t>，安置在具有发热元件的灸头（灸头内设置有专门放置艾饼的艾腔）内，通过调节灸头位置，将灸头固定在被灸穴位上方，当专用艾饼被加热后，通过风机将带有艾饼有效成分、挥发物的热风吹向患者的穴位，当穴位附近表皮汗毛孔舒张，使艾绒的有效成份、挥发物迅速通过穴位经络，达到艾灸治疗作用。</w:t>
      </w:r>
      <w:r>
        <w:rPr>
          <w:rFonts w:hint="eastAsia" w:ascii="宋体" w:hAnsi="宋体" w:eastAsia="宋体" w:cs="宋体"/>
          <w:b w:val="0"/>
          <w:bCs/>
          <w:sz w:val="24"/>
          <w:szCs w:val="24"/>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20" w:beforeAutospacing="0" w:after="120" w:afterAutospacing="0" w:line="360" w:lineRule="auto"/>
        <w:textAlignment w:val="auto"/>
        <w:rPr>
          <w:rFonts w:hint="eastAsia"/>
          <w:lang w:eastAsia="zh-CN"/>
        </w:rPr>
      </w:pPr>
      <w:r>
        <w:rPr>
          <w:rFonts w:hint="eastAsia" w:ascii="宋体" w:hAnsi="宋体" w:eastAsia="宋体" w:cs="宋体"/>
          <w:b w:val="0"/>
          <w:bCs/>
          <w:sz w:val="24"/>
          <w:szCs w:val="24"/>
          <w:lang w:val="en-US" w:eastAsia="zh-CN"/>
        </w:rPr>
        <w:t xml:space="preserve">   2、产品为二类注册证。</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eastAsia="zh-CN"/>
        </w:rPr>
        <w:t>二</w:t>
      </w:r>
      <w:r>
        <w:rPr>
          <w:rFonts w:hint="eastAsia" w:ascii="宋体" w:hAnsi="宋体" w:eastAsia="宋体"/>
          <w:color w:val="auto"/>
          <w:sz w:val="24"/>
          <w:szCs w:val="24"/>
        </w:rPr>
        <w:t>、</w:t>
      </w:r>
      <w:r>
        <w:rPr>
          <w:rFonts w:ascii="宋体" w:hAnsi="宋体" w:eastAsia="宋体"/>
          <w:color w:val="auto"/>
          <w:sz w:val="24"/>
          <w:szCs w:val="24"/>
        </w:rPr>
        <w:t>技术</w:t>
      </w:r>
      <w:r>
        <w:rPr>
          <w:rFonts w:hint="eastAsia" w:ascii="宋体" w:hAnsi="宋体" w:eastAsia="宋体"/>
          <w:color w:val="auto"/>
          <w:sz w:val="24"/>
          <w:szCs w:val="24"/>
        </w:rPr>
        <w:t>参数</w:t>
      </w:r>
    </w:p>
    <w:p>
      <w:pPr>
        <w:spacing w:line="360" w:lineRule="auto"/>
        <w:rPr>
          <w:rFonts w:hint="eastAsia" w:ascii="宋体" w:hAnsi="宋体" w:eastAsia="宋体"/>
          <w:color w:val="auto"/>
          <w:sz w:val="24"/>
          <w:szCs w:val="24"/>
          <w:lang w:val="en-US" w:eastAsia="zh-CN"/>
        </w:rPr>
      </w:pPr>
      <w:r>
        <w:rPr>
          <w:rFonts w:ascii="宋体" w:hAnsi="宋体" w:eastAsia="宋体"/>
          <w:color w:val="auto"/>
          <w:sz w:val="24"/>
          <w:szCs w:val="24"/>
        </w:rPr>
        <w:t>1.1</w:t>
      </w:r>
      <w:r>
        <w:rPr>
          <w:rFonts w:hint="eastAsia" w:ascii="宋体" w:hAnsi="宋体" w:eastAsia="宋体" w:cs="宋体"/>
          <w:sz w:val="24"/>
          <w:szCs w:val="24"/>
        </w:rPr>
        <w:t>★</w:t>
      </w:r>
      <w:r>
        <w:rPr>
          <w:rFonts w:hint="eastAsia" w:ascii="宋体" w:hAnsi="宋体" w:eastAsia="宋体"/>
          <w:color w:val="auto"/>
          <w:sz w:val="24"/>
          <w:szCs w:val="24"/>
          <w:lang w:val="en-US" w:eastAsia="zh-CN"/>
        </w:rPr>
        <w:t>治疗温度：30℃至60℃范围内可调，误差不超过±3℃，最小调节温度步进应为5℃。</w:t>
      </w:r>
    </w:p>
    <w:p>
      <w:pPr>
        <w:spacing w:line="360" w:lineRule="auto"/>
        <w:rPr>
          <w:rFonts w:hint="default" w:ascii="宋体" w:hAnsi="宋体" w:eastAsia="宋体"/>
          <w:color w:val="auto"/>
          <w:sz w:val="24"/>
          <w:szCs w:val="24"/>
          <w:lang w:val="en-US" w:eastAsia="zh-CN"/>
        </w:rPr>
      </w:pPr>
      <w:r>
        <w:rPr>
          <w:rFonts w:ascii="宋体" w:hAnsi="宋体" w:eastAsia="宋体"/>
          <w:color w:val="auto"/>
          <w:sz w:val="24"/>
          <w:szCs w:val="24"/>
        </w:rPr>
        <w:t>1.2</w:t>
      </w:r>
      <w:r>
        <w:rPr>
          <w:rFonts w:hint="eastAsia" w:ascii="宋体" w:hAnsi="宋体" w:eastAsia="宋体"/>
          <w:color w:val="auto"/>
          <w:sz w:val="24"/>
          <w:szCs w:val="24"/>
          <w:lang w:val="en-US" w:eastAsia="zh-CN"/>
        </w:rPr>
        <w:t>定时功能：有定时装置，时间可在1min～60min范围设置，定时误差≤±5%，最小调节时间步进设定为1min。</w:t>
      </w:r>
    </w:p>
    <w:p>
      <w:pPr>
        <w:spacing w:line="360" w:lineRule="auto"/>
        <w:rPr>
          <w:rFonts w:hint="eastAsia" w:ascii="宋体" w:hAnsi="宋体" w:eastAsia="宋体"/>
          <w:color w:val="auto"/>
          <w:sz w:val="24"/>
          <w:szCs w:val="24"/>
          <w:lang w:val="en-US" w:eastAsia="zh-CN"/>
        </w:rPr>
      </w:pPr>
      <w:r>
        <w:rPr>
          <w:rFonts w:hint="eastAsia" w:ascii="宋体" w:hAnsi="宋体" w:eastAsia="宋体"/>
          <w:color w:val="auto"/>
          <w:sz w:val="24"/>
          <w:szCs w:val="24"/>
          <w:lang w:val="en-US" w:eastAsia="zh-CN"/>
        </w:rPr>
        <w:t>1.3具有显示和设置当前治疗时间和治疗温度的功能。</w:t>
      </w:r>
    </w:p>
    <w:p>
      <w:pPr>
        <w:spacing w:line="360" w:lineRule="auto"/>
        <w:rPr>
          <w:rFonts w:hint="eastAsia" w:ascii="宋体" w:hAnsi="宋体" w:eastAsia="宋体"/>
          <w:color w:val="auto"/>
          <w:sz w:val="24"/>
          <w:szCs w:val="24"/>
          <w:lang w:val="en-US" w:eastAsia="zh-CN"/>
        </w:rPr>
      </w:pPr>
      <w:r>
        <w:rPr>
          <w:rFonts w:hint="eastAsia" w:ascii="宋体" w:hAnsi="宋体" w:eastAsia="宋体"/>
          <w:color w:val="auto"/>
          <w:sz w:val="24"/>
          <w:szCs w:val="24"/>
          <w:lang w:val="en-US" w:eastAsia="zh-CN"/>
        </w:rPr>
        <w:t>1.4具有可手动停止输出的功能。</w:t>
      </w:r>
    </w:p>
    <w:p>
      <w:pPr>
        <w:spacing w:line="360" w:lineRule="auto"/>
        <w:rPr>
          <w:rFonts w:hint="eastAsia" w:ascii="宋体" w:hAnsi="宋体" w:eastAsia="宋体"/>
          <w:color w:val="auto"/>
          <w:sz w:val="24"/>
          <w:szCs w:val="24"/>
          <w:lang w:val="en-US" w:eastAsia="zh-CN"/>
        </w:rPr>
      </w:pPr>
      <w:r>
        <w:rPr>
          <w:rFonts w:hint="eastAsia" w:ascii="宋体" w:hAnsi="宋体" w:eastAsia="宋体"/>
          <w:color w:val="auto"/>
          <w:sz w:val="24"/>
          <w:szCs w:val="24"/>
          <w:lang w:val="en-US" w:eastAsia="zh-CN"/>
        </w:rPr>
        <w:t>1.5</w:t>
      </w:r>
      <w:r>
        <w:rPr>
          <w:rFonts w:hint="eastAsia" w:ascii="宋体" w:hAnsi="宋体" w:eastAsia="宋体" w:cs="宋体"/>
          <w:sz w:val="24"/>
          <w:szCs w:val="24"/>
        </w:rPr>
        <w:t>★</w:t>
      </w:r>
      <w:r>
        <w:rPr>
          <w:rFonts w:hint="eastAsia" w:ascii="宋体" w:hAnsi="宋体" w:eastAsia="宋体"/>
          <w:color w:val="auto"/>
          <w:sz w:val="24"/>
          <w:szCs w:val="24"/>
          <w:lang w:val="en-US" w:eastAsia="zh-CN"/>
        </w:rPr>
        <w:t>具有灸头超温后自动停止加热（切断输出）并发出警示音的功能。</w:t>
      </w:r>
    </w:p>
    <w:p>
      <w:pPr>
        <w:spacing w:line="360" w:lineRule="auto"/>
        <w:rPr>
          <w:rFonts w:hint="default" w:ascii="宋体" w:hAnsi="宋体" w:eastAsia="宋体"/>
          <w:color w:val="auto"/>
          <w:sz w:val="24"/>
          <w:szCs w:val="24"/>
          <w:lang w:val="en-US" w:eastAsia="zh-CN"/>
        </w:rPr>
      </w:pPr>
      <w:r>
        <w:rPr>
          <w:rFonts w:hint="eastAsia" w:ascii="宋体" w:hAnsi="宋体" w:eastAsia="宋体"/>
          <w:color w:val="auto"/>
          <w:sz w:val="24"/>
          <w:szCs w:val="24"/>
          <w:lang w:val="en-US" w:eastAsia="zh-CN"/>
        </w:rPr>
        <w:t>1.6噪声值：在工作状态下的噪声值应不大于60dB（A）。</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val="en-US" w:eastAsia="zh-CN"/>
        </w:rPr>
        <w:t>1.7</w:t>
      </w:r>
      <w:r>
        <w:rPr>
          <w:rFonts w:hint="eastAsia" w:ascii="宋体" w:hAnsi="宋体" w:eastAsia="宋体"/>
          <w:color w:val="auto"/>
          <w:sz w:val="24"/>
          <w:szCs w:val="24"/>
          <w:lang w:eastAsia="zh-CN"/>
        </w:rPr>
        <w:t>输入功率</w:t>
      </w:r>
      <w:r>
        <w:rPr>
          <w:rFonts w:hint="eastAsia" w:ascii="宋体" w:hAnsi="宋体" w:eastAsia="宋体"/>
          <w:color w:val="auto"/>
          <w:sz w:val="24"/>
          <w:szCs w:val="24"/>
        </w:rPr>
        <w:t>：</w:t>
      </w:r>
      <w:r>
        <w:rPr>
          <w:rFonts w:hint="eastAsia" w:ascii="宋体" w:hAnsi="宋体" w:eastAsia="宋体"/>
          <w:color w:val="auto"/>
          <w:sz w:val="24"/>
          <w:szCs w:val="24"/>
          <w:lang w:eastAsia="zh-CN"/>
        </w:rPr>
        <w:t>≤</w:t>
      </w:r>
      <w:r>
        <w:rPr>
          <w:rFonts w:hint="eastAsia" w:ascii="宋体" w:hAnsi="宋体" w:eastAsia="宋体"/>
          <w:color w:val="auto"/>
          <w:sz w:val="24"/>
          <w:szCs w:val="24"/>
          <w:lang w:val="en-US" w:eastAsia="zh-CN"/>
        </w:rPr>
        <w:t>500VA。</w:t>
      </w:r>
    </w:p>
    <w:p>
      <w:pPr>
        <w:spacing w:line="360" w:lineRule="auto"/>
        <w:rPr>
          <w:rFonts w:ascii="宋体" w:hAnsi="宋体" w:eastAsia="宋体"/>
          <w:color w:val="auto"/>
          <w:sz w:val="24"/>
          <w:szCs w:val="24"/>
        </w:rPr>
      </w:pPr>
      <w:r>
        <w:rPr>
          <w:rFonts w:hint="eastAsia" w:ascii="宋体" w:hAnsi="宋体" w:eastAsia="宋体"/>
          <w:color w:val="auto"/>
          <w:sz w:val="24"/>
          <w:szCs w:val="24"/>
          <w:lang w:eastAsia="zh-CN"/>
        </w:rPr>
        <w:t>三</w:t>
      </w:r>
      <w:r>
        <w:rPr>
          <w:rFonts w:hint="eastAsia" w:ascii="宋体" w:hAnsi="宋体" w:eastAsia="宋体"/>
          <w:color w:val="auto"/>
          <w:sz w:val="24"/>
          <w:szCs w:val="24"/>
        </w:rPr>
        <w:t>、</w:t>
      </w:r>
      <w:r>
        <w:rPr>
          <w:rFonts w:ascii="宋体" w:hAnsi="宋体" w:eastAsia="宋体"/>
          <w:color w:val="auto"/>
          <w:sz w:val="24"/>
          <w:szCs w:val="24"/>
        </w:rPr>
        <w:t>正常工作条件</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val="en-US" w:eastAsia="zh-CN"/>
        </w:rPr>
        <w:t>2.1</w:t>
      </w:r>
      <w:r>
        <w:rPr>
          <w:rFonts w:hint="eastAsia" w:ascii="宋体" w:hAnsi="宋体" w:eastAsia="宋体"/>
          <w:color w:val="auto"/>
          <w:sz w:val="24"/>
          <w:szCs w:val="24"/>
        </w:rPr>
        <w:t>环境温度:5℃～40℃；</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val="en-US" w:eastAsia="zh-CN"/>
        </w:rPr>
        <w:t>2.2</w:t>
      </w:r>
      <w:r>
        <w:rPr>
          <w:rFonts w:hint="eastAsia" w:ascii="宋体" w:hAnsi="宋体" w:eastAsia="宋体"/>
          <w:color w:val="auto"/>
          <w:sz w:val="24"/>
          <w:szCs w:val="24"/>
        </w:rPr>
        <w:t>相对湿度:30%～70%；</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val="en-US" w:eastAsia="zh-CN"/>
        </w:rPr>
        <w:t>2.3</w:t>
      </w:r>
      <w:r>
        <w:rPr>
          <w:rFonts w:hint="eastAsia" w:ascii="宋体" w:hAnsi="宋体" w:eastAsia="宋体"/>
          <w:color w:val="auto"/>
          <w:sz w:val="24"/>
          <w:szCs w:val="24"/>
        </w:rPr>
        <w:t>大气压力:86KPa～106KPa；</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val="en-US" w:eastAsia="zh-CN"/>
        </w:rPr>
        <w:t>2.4</w:t>
      </w:r>
      <w:r>
        <w:rPr>
          <w:rFonts w:hint="eastAsia" w:ascii="宋体" w:hAnsi="宋体" w:eastAsia="宋体"/>
          <w:color w:val="auto"/>
          <w:sz w:val="24"/>
          <w:szCs w:val="24"/>
        </w:rPr>
        <w:t>电源：AC220V±22V 50Hz±1Hz；</w:t>
      </w:r>
    </w:p>
    <w:p>
      <w:pPr>
        <w:spacing w:line="360" w:lineRule="auto"/>
        <w:rPr>
          <w:rFonts w:hint="eastAsia" w:ascii="宋体" w:hAnsi="宋体" w:eastAsia="宋体"/>
          <w:color w:val="auto"/>
          <w:sz w:val="24"/>
          <w:szCs w:val="24"/>
        </w:rPr>
      </w:pPr>
      <w:r>
        <w:rPr>
          <w:rFonts w:hint="eastAsia" w:ascii="宋体" w:hAnsi="宋体" w:eastAsia="宋体"/>
          <w:color w:val="auto"/>
          <w:sz w:val="24"/>
          <w:szCs w:val="24"/>
          <w:lang w:val="en-US" w:eastAsia="zh-CN"/>
        </w:rPr>
        <w:t>2.5</w:t>
      </w:r>
      <w:r>
        <w:rPr>
          <w:rFonts w:hint="eastAsia" w:ascii="宋体" w:hAnsi="宋体" w:eastAsia="宋体"/>
          <w:color w:val="auto"/>
          <w:sz w:val="24"/>
          <w:szCs w:val="24"/>
        </w:rPr>
        <w:t>最大输入功率:500VA。</w:t>
      </w:r>
    </w:p>
    <w:p>
      <w:pPr>
        <w:spacing w:line="360" w:lineRule="auto"/>
        <w:rPr>
          <w:rFonts w:hint="eastAsia" w:ascii="宋体" w:hAnsi="宋体" w:eastAsia="宋体"/>
          <w:color w:val="auto"/>
          <w:sz w:val="24"/>
          <w:szCs w:val="24"/>
          <w:lang w:eastAsia="zh-CN"/>
        </w:rPr>
      </w:pPr>
      <w:r>
        <w:rPr>
          <w:rFonts w:hint="eastAsia" w:ascii="宋体" w:hAnsi="宋体" w:eastAsia="宋体"/>
          <w:color w:val="auto"/>
          <w:sz w:val="24"/>
          <w:szCs w:val="24"/>
          <w:lang w:val="en-US" w:eastAsia="zh-CN"/>
        </w:rPr>
        <w:t>四、</w:t>
      </w:r>
      <w:r>
        <w:rPr>
          <w:rFonts w:hint="eastAsia" w:ascii="宋体" w:hAnsi="宋体" w:eastAsia="宋体"/>
          <w:color w:val="auto"/>
          <w:sz w:val="24"/>
          <w:szCs w:val="24"/>
        </w:rPr>
        <w:t>适应范围：</w:t>
      </w:r>
      <w:r>
        <w:rPr>
          <w:rFonts w:hint="eastAsia" w:ascii="宋体" w:hAnsi="宋体" w:eastAsia="宋体"/>
          <w:color w:val="auto"/>
          <w:sz w:val="24"/>
          <w:szCs w:val="24"/>
          <w:lang w:eastAsia="zh-CN"/>
        </w:rPr>
        <w:t>适用于中医人体穴位艾灸辅助治疗。</w:t>
      </w:r>
    </w:p>
    <w:p>
      <w:pPr>
        <w:pStyle w:val="2"/>
        <w:ind w:left="0" w:leftChars="0" w:firstLine="0" w:firstLineChars="0"/>
        <w:jc w:val="center"/>
        <w:rPr>
          <w:rFonts w:hint="eastAsia" w:ascii="宋体" w:hAnsi="宋体" w:eastAsia="宋体" w:cs="宋体"/>
          <w:b w:val="0"/>
          <w:bCs w:val="0"/>
          <w:i w:val="0"/>
          <w:iCs w:val="0"/>
          <w:caps w:val="0"/>
          <w:color w:val="333333"/>
          <w:spacing w:val="0"/>
          <w:sz w:val="28"/>
          <w:szCs w:val="28"/>
          <w:shd w:val="clear" w:fill="FFFFFF"/>
          <w:lang w:val="en-US" w:eastAsia="zh-CN"/>
        </w:rPr>
      </w:pPr>
    </w:p>
    <w:p>
      <w:pPr>
        <w:pStyle w:val="2"/>
        <w:ind w:left="0" w:leftChars="0" w:firstLine="0" w:firstLineChars="0"/>
        <w:jc w:val="center"/>
        <w:rPr>
          <w:rFonts w:hint="eastAsia" w:ascii="宋体" w:hAnsi="宋体" w:eastAsia="宋体" w:cs="宋体"/>
          <w:b w:val="0"/>
          <w:bCs w:val="0"/>
          <w:i w:val="0"/>
          <w:iCs w:val="0"/>
          <w:caps w:val="0"/>
          <w:color w:val="333333"/>
          <w:spacing w:val="0"/>
          <w:sz w:val="28"/>
          <w:szCs w:val="28"/>
          <w:shd w:val="clear" w:fill="FFFFFF"/>
          <w:lang w:val="en-US" w:eastAsia="zh-CN"/>
        </w:rPr>
      </w:pPr>
    </w:p>
    <w:p>
      <w:pPr>
        <w:pStyle w:val="2"/>
        <w:ind w:left="0" w:leftChars="0" w:firstLine="0" w:firstLineChars="0"/>
        <w:jc w:val="center"/>
        <w:rPr>
          <w:rFonts w:hint="eastAsia" w:asciiTheme="minorEastAsia" w:hAnsiTheme="minorEastAsia" w:eastAsiaTheme="minorEastAsia" w:cstheme="minorEastAsia"/>
          <w:b w:val="0"/>
          <w:bCs w:val="0"/>
          <w:sz w:val="28"/>
          <w:szCs w:val="28"/>
        </w:rPr>
      </w:pPr>
      <w:r>
        <w:rPr>
          <w:rFonts w:hint="eastAsia" w:ascii="宋体" w:hAnsi="宋体" w:eastAsia="宋体" w:cs="宋体"/>
          <w:b w:val="0"/>
          <w:bCs w:val="0"/>
          <w:i w:val="0"/>
          <w:iCs w:val="0"/>
          <w:caps w:val="0"/>
          <w:color w:val="333333"/>
          <w:spacing w:val="0"/>
          <w:sz w:val="28"/>
          <w:szCs w:val="28"/>
          <w:shd w:val="clear" w:fill="FFFFFF"/>
          <w:lang w:val="en-US" w:eastAsia="zh-CN"/>
        </w:rPr>
        <w:t>艾灸仪及灸头组件</w:t>
      </w:r>
      <w:r>
        <w:rPr>
          <w:rFonts w:hint="eastAsia" w:asciiTheme="minorEastAsia" w:hAnsiTheme="minorEastAsia" w:eastAsiaTheme="minorEastAsia" w:cstheme="minorEastAsia"/>
          <w:b w:val="0"/>
          <w:bCs w:val="0"/>
          <w:sz w:val="28"/>
          <w:szCs w:val="28"/>
        </w:rPr>
        <w:t>报价表</w:t>
      </w:r>
    </w:p>
    <w:tbl>
      <w:tblPr>
        <w:tblStyle w:val="5"/>
        <w:tblW w:w="9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456"/>
        <w:gridCol w:w="2070"/>
        <w:gridCol w:w="975"/>
        <w:gridCol w:w="873"/>
        <w:gridCol w:w="1767"/>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011"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名  称</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品牌/</w:t>
            </w:r>
            <w:r>
              <w:rPr>
                <w:rFonts w:hint="eastAsia" w:asciiTheme="minorEastAsia" w:hAnsiTheme="minorEastAsia" w:eastAsiaTheme="minorEastAsia" w:cstheme="minorEastAsia"/>
                <w:b w:val="0"/>
                <w:bCs/>
                <w:sz w:val="24"/>
                <w:szCs w:val="24"/>
              </w:rPr>
              <w:t>规格型号</w:t>
            </w:r>
          </w:p>
        </w:tc>
        <w:tc>
          <w:tcPr>
            <w:tcW w:w="9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eastAsiaTheme="minorEastAsia" w:cstheme="minorEastAsia"/>
                <w:b w:val="0"/>
                <w:bCs/>
                <w:sz w:val="24"/>
                <w:szCs w:val="24"/>
                <w:lang w:eastAsia="zh-CN"/>
              </w:rPr>
              <w:t>单位</w:t>
            </w:r>
          </w:p>
        </w:tc>
        <w:tc>
          <w:tcPr>
            <w:tcW w:w="87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数量</w:t>
            </w:r>
          </w:p>
        </w:tc>
        <w:tc>
          <w:tcPr>
            <w:tcW w:w="17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cstheme="minorEastAsia"/>
                <w:b w:val="0"/>
                <w:bCs/>
                <w:sz w:val="24"/>
                <w:szCs w:val="24"/>
                <w:lang w:eastAsia="zh-CN"/>
              </w:rPr>
              <w:t>最高限价（元）</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011"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i w:val="0"/>
                <w:iCs w:val="0"/>
                <w:caps w:val="0"/>
                <w:color w:val="333333"/>
                <w:spacing w:val="0"/>
                <w:sz w:val="24"/>
                <w:szCs w:val="24"/>
                <w:shd w:val="clear" w:fill="FFFFFF"/>
                <w:lang w:val="en-US" w:eastAsia="zh-CN"/>
              </w:rPr>
              <w:t>艾灸仪</w:t>
            </w:r>
          </w:p>
        </w:tc>
        <w:tc>
          <w:tcPr>
            <w:tcW w:w="207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c>
          <w:tcPr>
            <w:tcW w:w="97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台</w:t>
            </w:r>
          </w:p>
        </w:tc>
        <w:tc>
          <w:tcPr>
            <w:tcW w:w="873"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4</w:t>
            </w:r>
          </w:p>
        </w:tc>
        <w:tc>
          <w:tcPr>
            <w:tcW w:w="1767"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w:t>
            </w:r>
          </w:p>
        </w:tc>
        <w:tc>
          <w:tcPr>
            <w:tcW w:w="160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011"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cstheme="minorEastAsia"/>
                <w:i w:val="0"/>
                <w:iCs w:val="0"/>
                <w:caps w:val="0"/>
                <w:color w:val="333333"/>
                <w:spacing w:val="0"/>
                <w:sz w:val="24"/>
                <w:szCs w:val="24"/>
                <w:shd w:val="clear" w:fill="FFFFFF"/>
                <w:lang w:val="en-US" w:eastAsia="zh-CN"/>
              </w:rPr>
              <w:t>灸头组件</w:t>
            </w:r>
          </w:p>
        </w:tc>
        <w:tc>
          <w:tcPr>
            <w:tcW w:w="207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c>
          <w:tcPr>
            <w:tcW w:w="97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个</w:t>
            </w:r>
          </w:p>
        </w:tc>
        <w:tc>
          <w:tcPr>
            <w:tcW w:w="873"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按需</w:t>
            </w:r>
          </w:p>
        </w:tc>
        <w:tc>
          <w:tcPr>
            <w:tcW w:w="1767" w:type="dxa"/>
            <w:tcBorders>
              <w:top w:val="single" w:color="auto" w:sz="4" w:space="0"/>
              <w:left w:val="single" w:color="auto" w:sz="4" w:space="0"/>
              <w:right w:val="single" w:color="auto" w:sz="4" w:space="0"/>
            </w:tcBorders>
            <w:noWrap w:val="0"/>
            <w:vAlign w:val="center"/>
          </w:tcPr>
          <w:p>
            <w:pPr>
              <w:jc w:val="center"/>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15.50</w:t>
            </w:r>
          </w:p>
        </w:tc>
        <w:tc>
          <w:tcPr>
            <w:tcW w:w="160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jc w:val="center"/>
        </w:trPr>
        <w:tc>
          <w:tcPr>
            <w:tcW w:w="1555"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备  注</w:t>
            </w:r>
          </w:p>
        </w:tc>
        <w:tc>
          <w:tcPr>
            <w:tcW w:w="7746" w:type="dxa"/>
            <w:gridSpan w:val="6"/>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1.报价公司必须具备该产品经营资质，并提供相应证照;</w:t>
            </w:r>
          </w:p>
          <w:p>
            <w:p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2.所报产品必须满足附件</w:t>
            </w:r>
            <w:r>
              <w:rPr>
                <w:rFonts w:hint="eastAsia" w:asciiTheme="minorEastAsia" w:hAnsiTheme="minorEastAsia" w:cstheme="minorEastAsia"/>
                <w:b w:val="0"/>
                <w:bCs/>
                <w:sz w:val="21"/>
                <w:szCs w:val="21"/>
                <w:lang w:eastAsia="zh-CN"/>
              </w:rPr>
              <w:t>技术</w:t>
            </w:r>
            <w:r>
              <w:rPr>
                <w:rFonts w:hint="eastAsia" w:asciiTheme="minorEastAsia" w:hAnsiTheme="minorEastAsia" w:eastAsiaTheme="minorEastAsia" w:cstheme="minorEastAsia"/>
                <w:b w:val="0"/>
                <w:bCs/>
                <w:sz w:val="21"/>
                <w:szCs w:val="21"/>
              </w:rPr>
              <w:t>参数要求，否则视为废标;</w:t>
            </w:r>
          </w:p>
          <w:p>
            <w:p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3.</w:t>
            </w:r>
            <w:r>
              <w:rPr>
                <w:rFonts w:hint="eastAsia" w:asciiTheme="minorEastAsia" w:hAnsiTheme="minorEastAsia" w:cstheme="minorEastAsia"/>
                <w:b w:val="0"/>
                <w:bCs/>
                <w:sz w:val="21"/>
                <w:szCs w:val="21"/>
                <w:lang w:eastAsia="zh-CN"/>
              </w:rPr>
              <w:t>仪器不单独报价，其价值包含在配套耗材报价中</w:t>
            </w:r>
            <w:r>
              <w:rPr>
                <w:rFonts w:hint="eastAsia" w:asciiTheme="minorEastAsia" w:hAnsiTheme="minorEastAsia" w:eastAsiaTheme="minorEastAsia" w:cstheme="minorEastAsia"/>
                <w:b w:val="0"/>
                <w:bCs/>
                <w:sz w:val="21"/>
                <w:szCs w:val="21"/>
                <w:lang w:eastAsia="zh-CN"/>
              </w:rPr>
              <w:t>。</w:t>
            </w:r>
            <w:r>
              <w:rPr>
                <w:rFonts w:hint="eastAsia" w:asciiTheme="minorEastAsia" w:hAnsiTheme="minorEastAsia" w:eastAsiaTheme="minorEastAsia" w:cstheme="minorEastAsia"/>
                <w:b w:val="0"/>
                <w:bCs/>
                <w:sz w:val="21"/>
                <w:szCs w:val="21"/>
              </w:rPr>
              <w:t xml:space="preserve"> </w:t>
            </w:r>
            <w:r>
              <w:rPr>
                <w:rFonts w:hint="eastAsia" w:asciiTheme="minorEastAsia" w:hAnsiTheme="minorEastAsia" w:cstheme="minorEastAsia"/>
                <w:b w:val="0"/>
                <w:bCs/>
                <w:sz w:val="21"/>
                <w:szCs w:val="21"/>
                <w:lang w:eastAsia="zh-CN"/>
              </w:rPr>
              <w:t>报价成交后仪器产权归属询价人所有。</w:t>
            </w:r>
            <w:r>
              <w:rPr>
                <w:rFonts w:hint="eastAsia" w:asciiTheme="minorEastAsia" w:hAnsiTheme="minorEastAsia" w:cstheme="minorEastAsia"/>
                <w:b w:val="0"/>
                <w:bCs/>
                <w:sz w:val="21"/>
                <w:szCs w:val="21"/>
                <w:lang w:val="en-US" w:eastAsia="zh-CN"/>
              </w:rPr>
              <w:t>耗材配送合同期内，仪器由配送公司免费维保（包括换件）。</w:t>
            </w:r>
          </w:p>
          <w:p>
            <w:pPr>
              <w:spacing w:line="240" w:lineRule="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1"/>
                <w:szCs w:val="21"/>
                <w:lang w:val="en-US" w:eastAsia="zh-CN"/>
              </w:rPr>
              <w:t>4、询价人根据工作需要如需增加艾灸仪，中标人须免费提供。</w:t>
            </w:r>
          </w:p>
        </w:tc>
      </w:tr>
    </w:tbl>
    <w:p>
      <w:pPr>
        <w:pStyle w:val="2"/>
        <w:spacing w:line="240" w:lineRule="auto"/>
        <w:ind w:left="0" w:leftChars="0" w:firstLine="0" w:firstLineChars="0"/>
        <w:jc w:val="both"/>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重要提示：</w:t>
      </w:r>
    </w:p>
    <w:p>
      <w:pPr>
        <w:pStyle w:val="2"/>
        <w:numPr>
          <w:ilvl w:val="0"/>
          <w:numId w:val="4"/>
        </w:numPr>
        <w:spacing w:line="240" w:lineRule="auto"/>
        <w:ind w:left="0" w:leftChars="0" w:firstLine="0" w:firstLineChars="0"/>
        <w:jc w:val="both"/>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以上三个包，分包成交。</w:t>
      </w:r>
    </w:p>
    <w:p>
      <w:pPr>
        <w:pStyle w:val="2"/>
        <w:numPr>
          <w:ilvl w:val="0"/>
          <w:numId w:val="4"/>
        </w:numPr>
        <w:spacing w:line="240" w:lineRule="auto"/>
        <w:ind w:left="0" w:leftChars="0" w:firstLine="0" w:firstLineChars="0"/>
        <w:jc w:val="both"/>
        <w:rPr>
          <w:rFonts w:hint="eastAsia" w:asciiTheme="minorEastAsia" w:hAnsiTheme="minorEastAsia" w:cstheme="minorEastAsia"/>
          <w:b w:val="0"/>
          <w:bCs w:val="0"/>
          <w:sz w:val="24"/>
          <w:szCs w:val="24"/>
          <w:lang w:val="en-US" w:eastAsia="zh-CN"/>
        </w:rPr>
      </w:pPr>
      <w:r>
        <w:rPr>
          <w:rFonts w:hint="eastAsia" w:ascii="宋体" w:hAnsi="宋体"/>
          <w:b w:val="0"/>
          <w:bCs/>
          <w:sz w:val="24"/>
          <w:szCs w:val="24"/>
          <w:lang w:eastAsia="zh-CN"/>
        </w:rPr>
        <w:t>三个包中</w:t>
      </w:r>
      <w:r>
        <w:rPr>
          <w:rFonts w:hint="eastAsia" w:ascii="宋体" w:hAnsi="宋体"/>
          <w:b w:val="0"/>
          <w:bCs/>
          <w:sz w:val="24"/>
          <w:szCs w:val="24"/>
        </w:rPr>
        <w:t>标</w:t>
      </w:r>
      <w:r>
        <w:rPr>
          <w:rFonts w:hint="eastAsia" w:ascii="宋体" w:hAnsi="宋体"/>
          <w:b w:val="0"/>
          <w:bCs/>
          <w:sz w:val="24"/>
          <w:szCs w:val="24"/>
          <w:lang w:eastAsia="zh-CN"/>
        </w:rPr>
        <w:t>注“</w:t>
      </w:r>
      <w:r>
        <w:rPr>
          <w:rFonts w:hint="eastAsia" w:ascii="宋体" w:hAnsi="宋体"/>
          <w:b w:val="0"/>
          <w:bCs/>
          <w:sz w:val="24"/>
          <w:szCs w:val="24"/>
        </w:rPr>
        <w:t>★</w:t>
      </w:r>
      <w:r>
        <w:rPr>
          <w:rFonts w:hint="eastAsia" w:ascii="宋体" w:hAnsi="宋体"/>
          <w:b w:val="0"/>
          <w:bCs/>
          <w:sz w:val="24"/>
          <w:szCs w:val="24"/>
          <w:lang w:eastAsia="zh-CN"/>
        </w:rPr>
        <w:t>”</w:t>
      </w:r>
      <w:r>
        <w:rPr>
          <w:rFonts w:hint="eastAsia" w:ascii="宋体" w:hAnsi="宋体"/>
          <w:b w:val="0"/>
          <w:bCs/>
          <w:sz w:val="24"/>
          <w:szCs w:val="24"/>
        </w:rPr>
        <w:t>项</w:t>
      </w:r>
      <w:r>
        <w:rPr>
          <w:rFonts w:hint="eastAsia" w:ascii="宋体" w:hAnsi="宋体"/>
          <w:b w:val="0"/>
          <w:bCs/>
          <w:sz w:val="24"/>
          <w:szCs w:val="24"/>
          <w:lang w:eastAsia="zh-CN"/>
        </w:rPr>
        <w:t>均</w:t>
      </w:r>
      <w:r>
        <w:rPr>
          <w:rFonts w:hint="eastAsia" w:ascii="宋体" w:hAnsi="宋体"/>
          <w:b w:val="0"/>
          <w:bCs/>
          <w:sz w:val="24"/>
          <w:szCs w:val="24"/>
        </w:rPr>
        <w:t>需提供技术证明文件之一（</w:t>
      </w:r>
      <w:r>
        <w:rPr>
          <w:rFonts w:hint="eastAsia"/>
          <w:b w:val="0"/>
          <w:bCs/>
          <w:color w:val="0C0C0C"/>
          <w:sz w:val="24"/>
          <w:szCs w:val="24"/>
        </w:rPr>
        <w:t>医疗器械注册证、医疗器械注册登记表、第三方检测报告、产品技术白皮书、产品使用说明书</w:t>
      </w:r>
      <w:r>
        <w:rPr>
          <w:rFonts w:hint="eastAsia"/>
          <w:b w:val="0"/>
          <w:bCs/>
          <w:color w:val="0C0C0C"/>
          <w:sz w:val="24"/>
          <w:szCs w:val="24"/>
          <w:lang w:eastAsia="zh-CN"/>
        </w:rPr>
        <w:t>等</w:t>
      </w:r>
      <w:r>
        <w:rPr>
          <w:rFonts w:hint="eastAsia" w:ascii="宋体" w:hAnsi="宋体"/>
          <w:b w:val="0"/>
          <w:bCs/>
          <w:sz w:val="24"/>
          <w:szCs w:val="24"/>
        </w:rPr>
        <w:t>）予以证明</w:t>
      </w:r>
      <w:r>
        <w:rPr>
          <w:rFonts w:hint="eastAsia" w:ascii="宋体" w:hAnsi="宋体"/>
          <w:b/>
          <w:sz w:val="24"/>
          <w:szCs w:val="24"/>
        </w:rPr>
        <w:t>。</w:t>
      </w:r>
    </w:p>
    <w:p>
      <w:pPr>
        <w:pStyle w:val="2"/>
        <w:numPr>
          <w:ilvl w:val="0"/>
          <w:numId w:val="4"/>
        </w:numPr>
        <w:spacing w:line="240" w:lineRule="auto"/>
        <w:ind w:left="0" w:leftChars="0" w:firstLine="0" w:firstLineChars="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shd w:val="clear" w:fill="FFFFFF"/>
        </w:rPr>
        <w:t>自合同签订之日起至供货及安装调试验收合格交付使用</w:t>
      </w:r>
      <w:r>
        <w:rPr>
          <w:rFonts w:hint="eastAsia" w:asciiTheme="minorEastAsia" w:hAnsiTheme="minorEastAsia" w:cstheme="minorEastAsia"/>
          <w:i w:val="0"/>
          <w:iCs w:val="0"/>
          <w:caps w:val="0"/>
          <w:color w:val="333333"/>
          <w:spacing w:val="0"/>
          <w:sz w:val="24"/>
          <w:szCs w:val="24"/>
          <w:shd w:val="clear" w:fill="FFFFFF"/>
          <w:lang w:eastAsia="zh-CN"/>
        </w:rPr>
        <w:t>为</w:t>
      </w:r>
      <w:r>
        <w:rPr>
          <w:rFonts w:hint="eastAsia" w:asciiTheme="minorEastAsia" w:hAnsiTheme="minorEastAsia" w:cstheme="minorEastAsia"/>
          <w:b/>
          <w:bCs/>
          <w:i w:val="0"/>
          <w:iCs w:val="0"/>
          <w:caps w:val="0"/>
          <w:color w:val="333333"/>
          <w:spacing w:val="0"/>
          <w:sz w:val="24"/>
          <w:szCs w:val="24"/>
          <w:shd w:val="clear" w:fill="FFFFFF"/>
          <w:lang w:val="en-US" w:eastAsia="zh-CN"/>
        </w:rPr>
        <w:t>7</w:t>
      </w:r>
      <w:r>
        <w:rPr>
          <w:rFonts w:hint="eastAsia" w:asciiTheme="minorEastAsia" w:hAnsiTheme="minorEastAsia" w:eastAsiaTheme="minorEastAsia" w:cstheme="minorEastAsia"/>
          <w:i w:val="0"/>
          <w:iCs w:val="0"/>
          <w:caps w:val="0"/>
          <w:color w:val="333333"/>
          <w:spacing w:val="0"/>
          <w:sz w:val="24"/>
          <w:szCs w:val="24"/>
          <w:shd w:val="clear" w:fill="FFFFFF"/>
        </w:rPr>
        <w:t>个工作日</w:t>
      </w:r>
      <w:r>
        <w:rPr>
          <w:rFonts w:hint="eastAsia" w:asciiTheme="minorEastAsia" w:hAnsiTheme="minorEastAsia" w:cstheme="minorEastAsia"/>
          <w:i w:val="0"/>
          <w:iCs w:val="0"/>
          <w:caps w:val="0"/>
          <w:color w:val="333333"/>
          <w:spacing w:val="0"/>
          <w:sz w:val="24"/>
          <w:szCs w:val="24"/>
          <w:shd w:val="clear" w:fill="FFFFFF"/>
          <w:lang w:eastAsia="zh-CN"/>
        </w:rPr>
        <w:t>，仪器维保（含更换配件），由中标人在耗材合同配送期内免费提供。</w:t>
      </w:r>
    </w:p>
    <w:p>
      <w:pPr>
        <w:pStyle w:val="2"/>
        <w:numPr>
          <w:ilvl w:val="0"/>
          <w:numId w:val="4"/>
        </w:numPr>
        <w:spacing w:line="240" w:lineRule="auto"/>
        <w:ind w:left="0" w:leftChars="0" w:firstLine="0" w:firstLineChars="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各包配套耗材试用期均为一个月。</w:t>
      </w:r>
    </w:p>
    <w:p>
      <w:pPr>
        <w:pStyle w:val="2"/>
        <w:numPr>
          <w:ilvl w:val="0"/>
          <w:numId w:val="4"/>
        </w:numPr>
        <w:spacing w:line="240" w:lineRule="auto"/>
        <w:ind w:left="0" w:leftChars="0" w:firstLine="0" w:firstLineChars="0"/>
        <w:jc w:val="both"/>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仪器安装完成后，须对使用科室人员进行操作及相关规范化培训。</w:t>
      </w:r>
    </w:p>
    <w:p>
      <w:pPr>
        <w:pStyle w:val="2"/>
        <w:numPr>
          <w:ilvl w:val="0"/>
          <w:numId w:val="4"/>
        </w:numPr>
        <w:spacing w:line="240" w:lineRule="auto"/>
        <w:ind w:left="0" w:leftChars="0" w:firstLine="0" w:firstLineChars="0"/>
        <w:jc w:val="both"/>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可收费耗材，须提供医保27位收费编码。</w:t>
      </w: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B136CF"/>
    <w:multiLevelType w:val="singleLevel"/>
    <w:tmpl w:val="B9B136CF"/>
    <w:lvl w:ilvl="0" w:tentative="0">
      <w:start w:val="1"/>
      <w:numFmt w:val="decimal"/>
      <w:suff w:val="nothing"/>
      <w:lvlText w:val="%1、"/>
      <w:lvlJc w:val="left"/>
    </w:lvl>
  </w:abstractNum>
  <w:abstractNum w:abstractNumId="1">
    <w:nsid w:val="D2EC6B8E"/>
    <w:multiLevelType w:val="singleLevel"/>
    <w:tmpl w:val="D2EC6B8E"/>
    <w:lvl w:ilvl="0" w:tentative="0">
      <w:start w:val="1"/>
      <w:numFmt w:val="chineseCounting"/>
      <w:suff w:val="nothing"/>
      <w:lvlText w:val="%1、"/>
      <w:lvlJc w:val="left"/>
      <w:pPr>
        <w:ind w:left="-480"/>
      </w:pPr>
      <w:rPr>
        <w:rFonts w:hint="eastAsia"/>
      </w:rPr>
    </w:lvl>
  </w:abstractNum>
  <w:abstractNum w:abstractNumId="2">
    <w:nsid w:val="FCD67AC5"/>
    <w:multiLevelType w:val="singleLevel"/>
    <w:tmpl w:val="FCD67AC5"/>
    <w:lvl w:ilvl="0" w:tentative="0">
      <w:start w:val="1"/>
      <w:numFmt w:val="decimal"/>
      <w:suff w:val="nothing"/>
      <w:lvlText w:val="%1、"/>
      <w:lvlJc w:val="left"/>
    </w:lvl>
  </w:abstractNum>
  <w:abstractNum w:abstractNumId="3">
    <w:nsid w:val="4CE9B6DA"/>
    <w:multiLevelType w:val="singleLevel"/>
    <w:tmpl w:val="4CE9B6DA"/>
    <w:lvl w:ilvl="0" w:tentative="0">
      <w:start w:val="1"/>
      <w:numFmt w:val="decimal"/>
      <w:lvlText w:val="%1."/>
      <w:lvlJc w:val="left"/>
      <w:pPr>
        <w:tabs>
          <w:tab w:val="left" w:pos="312"/>
        </w:tabs>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lMTFmYjRiZDJlNzFmMmVkYTM5MWY2YTg1MTI3ZDMifQ=="/>
  </w:docVars>
  <w:rsids>
    <w:rsidRoot w:val="454A091C"/>
    <w:rsid w:val="05F80E30"/>
    <w:rsid w:val="070F2391"/>
    <w:rsid w:val="07BC5B14"/>
    <w:rsid w:val="09A6779F"/>
    <w:rsid w:val="0DED166F"/>
    <w:rsid w:val="0F1E6ADA"/>
    <w:rsid w:val="1080314B"/>
    <w:rsid w:val="14EC7CEF"/>
    <w:rsid w:val="16211790"/>
    <w:rsid w:val="1FC53835"/>
    <w:rsid w:val="20931C74"/>
    <w:rsid w:val="33615DE6"/>
    <w:rsid w:val="3F264570"/>
    <w:rsid w:val="41EA1C0F"/>
    <w:rsid w:val="454A091C"/>
    <w:rsid w:val="518B3F37"/>
    <w:rsid w:val="5CF4235F"/>
    <w:rsid w:val="63ED7D5E"/>
    <w:rsid w:val="6B5A0249"/>
    <w:rsid w:val="7EFE3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 New"/>
    <w:basedOn w:val="1"/>
    <w:qFormat/>
    <w:uiPriority w:val="0"/>
    <w:pPr>
      <w:spacing w:before="100" w:beforeAutospacing="1" w:after="100" w:afterAutospacing="1" w:line="440" w:lineRule="exact"/>
      <w:ind w:left="357" w:hanging="357"/>
    </w:pPr>
    <w:rPr>
      <w:rFonts w:ascii="Times New Roman" w:hAnsi="Times New Roman"/>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3031</Words>
  <Characters>3459</Characters>
  <Lines>0</Lines>
  <Paragraphs>0</Paragraphs>
  <TotalTime>9</TotalTime>
  <ScaleCrop>false</ScaleCrop>
  <LinksUpToDate>false</LinksUpToDate>
  <CharactersWithSpaces>3636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2022-05-11T00:16:00Z</dcterms:created>
  <dc:creator>Administrator</dc:creator>
  <cp:lastModifiedBy>Administrator</cp:lastModifiedBy>
  <cp:lastPrinted>2022-05-16T00:46:00Z</cp:lastPrinted>
  <dcterms:modified xsi:type="dcterms:W3CDTF">2022-05-16T01:45:04Z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F3AA0D388D0942749A2D47E457A1781A</vt:lpwstr>
  </property>
</Properties>
</file>